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36"/>
          <w:szCs w:val="36"/>
        </w:rPr>
        <w:id w:val="-2000573369"/>
        <w:placeholder>
          <w:docPart w:val="BE0244B8376F49EA9C6C5E1D8BBAD58F"/>
        </w:placeholder>
      </w:sdtPr>
      <w:sdtEndPr>
        <w:rPr>
          <w:sz w:val="32"/>
          <w:szCs w:val="32"/>
        </w:rPr>
      </w:sdtEndPr>
      <w:sdtContent>
        <w:p w14:paraId="1C3B3084" w14:textId="7F02B8DD" w:rsidR="002D46D3" w:rsidRDefault="002D46D3" w:rsidP="002D46D3">
          <w:pPr>
            <w:autoSpaceDE w:val="0"/>
            <w:autoSpaceDN w:val="0"/>
            <w:adjustRightInd w:val="0"/>
            <w:spacing w:after="0" w:line="240" w:lineRule="auto"/>
            <w:jc w:val="center"/>
            <w:rPr>
              <w:rFonts w:ascii="Arial" w:hAnsi="Arial" w:cs="Arial"/>
              <w:sz w:val="36"/>
              <w:szCs w:val="36"/>
            </w:rPr>
          </w:pPr>
          <w:r>
            <w:rPr>
              <w:noProof/>
            </w:rPr>
            <w:drawing>
              <wp:anchor distT="0" distB="0" distL="114300" distR="114300" simplePos="0" relativeHeight="251660288" behindDoc="1" locked="0" layoutInCell="1" allowOverlap="1" wp14:anchorId="62FDF2DE" wp14:editId="74FA43F8">
                <wp:simplePos x="0" y="0"/>
                <wp:positionH relativeFrom="margin">
                  <wp:posOffset>1573083</wp:posOffset>
                </wp:positionH>
                <wp:positionV relativeFrom="paragraph">
                  <wp:posOffset>95251</wp:posOffset>
                </wp:positionV>
                <wp:extent cx="2646204" cy="2590800"/>
                <wp:effectExtent l="0" t="0" r="1905" b="0"/>
                <wp:wrapNone/>
                <wp:docPr id="1664031349" name="Picture 1664031349"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708" t="13175" r="11889" b="11042"/>
                        <a:stretch/>
                      </pic:blipFill>
                      <pic:spPr bwMode="auto">
                        <a:xfrm>
                          <a:off x="0" y="0"/>
                          <a:ext cx="2659659" cy="26039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275F26" w14:textId="70664AC7" w:rsidR="002D46D3" w:rsidRDefault="002D46D3" w:rsidP="002D46D3">
          <w:pPr>
            <w:autoSpaceDE w:val="0"/>
            <w:autoSpaceDN w:val="0"/>
            <w:adjustRightInd w:val="0"/>
            <w:spacing w:after="0" w:line="240" w:lineRule="auto"/>
            <w:jc w:val="center"/>
            <w:rPr>
              <w:rFonts w:ascii="Arial" w:hAnsi="Arial" w:cs="Arial"/>
              <w:sz w:val="36"/>
              <w:szCs w:val="36"/>
            </w:rPr>
          </w:pPr>
        </w:p>
        <w:p w14:paraId="29E7B749" w14:textId="658A2037" w:rsidR="002D46D3" w:rsidRDefault="002D46D3" w:rsidP="002D46D3">
          <w:pPr>
            <w:autoSpaceDE w:val="0"/>
            <w:autoSpaceDN w:val="0"/>
            <w:adjustRightInd w:val="0"/>
            <w:spacing w:after="0" w:line="240" w:lineRule="auto"/>
            <w:jc w:val="center"/>
            <w:rPr>
              <w:rFonts w:ascii="Arial" w:hAnsi="Arial" w:cs="Arial"/>
              <w:sz w:val="36"/>
              <w:szCs w:val="36"/>
            </w:rPr>
          </w:pPr>
        </w:p>
        <w:p w14:paraId="7A4968AC" w14:textId="77777777" w:rsidR="002D46D3" w:rsidRDefault="002D46D3" w:rsidP="002D46D3">
          <w:pPr>
            <w:autoSpaceDE w:val="0"/>
            <w:autoSpaceDN w:val="0"/>
            <w:adjustRightInd w:val="0"/>
            <w:spacing w:after="0" w:line="240" w:lineRule="auto"/>
            <w:jc w:val="center"/>
            <w:rPr>
              <w:rFonts w:ascii="Arial" w:hAnsi="Arial" w:cs="Arial"/>
              <w:sz w:val="36"/>
              <w:szCs w:val="36"/>
            </w:rPr>
          </w:pPr>
        </w:p>
        <w:p w14:paraId="057C3997" w14:textId="77777777" w:rsidR="002D46D3" w:rsidRDefault="002D46D3" w:rsidP="002D46D3">
          <w:pPr>
            <w:autoSpaceDE w:val="0"/>
            <w:autoSpaceDN w:val="0"/>
            <w:adjustRightInd w:val="0"/>
            <w:spacing w:after="0" w:line="240" w:lineRule="auto"/>
            <w:jc w:val="center"/>
            <w:rPr>
              <w:rFonts w:ascii="Arial" w:hAnsi="Arial" w:cs="Arial"/>
              <w:sz w:val="36"/>
              <w:szCs w:val="36"/>
            </w:rPr>
          </w:pPr>
        </w:p>
        <w:p w14:paraId="4091D8B9" w14:textId="77777777" w:rsidR="002D46D3" w:rsidRDefault="002D46D3" w:rsidP="002D46D3">
          <w:pPr>
            <w:autoSpaceDE w:val="0"/>
            <w:autoSpaceDN w:val="0"/>
            <w:adjustRightInd w:val="0"/>
            <w:spacing w:after="0" w:line="240" w:lineRule="auto"/>
            <w:jc w:val="center"/>
            <w:rPr>
              <w:rFonts w:ascii="Arial" w:hAnsi="Arial" w:cs="Arial"/>
              <w:sz w:val="36"/>
              <w:szCs w:val="36"/>
            </w:rPr>
          </w:pPr>
        </w:p>
        <w:p w14:paraId="073C4A27" w14:textId="77777777" w:rsidR="002D46D3" w:rsidRDefault="002D46D3" w:rsidP="002D46D3">
          <w:pPr>
            <w:autoSpaceDE w:val="0"/>
            <w:autoSpaceDN w:val="0"/>
            <w:adjustRightInd w:val="0"/>
            <w:spacing w:after="0" w:line="240" w:lineRule="auto"/>
            <w:jc w:val="center"/>
            <w:rPr>
              <w:rFonts w:ascii="Arial" w:hAnsi="Arial" w:cs="Arial"/>
              <w:sz w:val="36"/>
              <w:szCs w:val="36"/>
            </w:rPr>
          </w:pPr>
        </w:p>
        <w:p w14:paraId="1A3C9071" w14:textId="77777777" w:rsidR="002D46D3" w:rsidRDefault="002D46D3" w:rsidP="002D46D3">
          <w:pPr>
            <w:autoSpaceDE w:val="0"/>
            <w:autoSpaceDN w:val="0"/>
            <w:adjustRightInd w:val="0"/>
            <w:spacing w:after="0" w:line="240" w:lineRule="auto"/>
            <w:jc w:val="center"/>
            <w:rPr>
              <w:rFonts w:ascii="Arial" w:hAnsi="Arial" w:cs="Arial"/>
              <w:sz w:val="36"/>
              <w:szCs w:val="36"/>
            </w:rPr>
          </w:pPr>
        </w:p>
        <w:p w14:paraId="1C212775" w14:textId="77777777" w:rsidR="002D46D3" w:rsidRDefault="002D46D3" w:rsidP="002D46D3">
          <w:pPr>
            <w:autoSpaceDE w:val="0"/>
            <w:autoSpaceDN w:val="0"/>
            <w:adjustRightInd w:val="0"/>
            <w:spacing w:after="0" w:line="240" w:lineRule="auto"/>
            <w:jc w:val="center"/>
            <w:rPr>
              <w:rFonts w:ascii="Arial" w:hAnsi="Arial" w:cs="Arial"/>
              <w:sz w:val="36"/>
              <w:szCs w:val="36"/>
            </w:rPr>
          </w:pPr>
        </w:p>
        <w:p w14:paraId="1C8E682A" w14:textId="77777777" w:rsidR="002D46D3" w:rsidRDefault="002D46D3" w:rsidP="002D46D3">
          <w:pPr>
            <w:autoSpaceDE w:val="0"/>
            <w:autoSpaceDN w:val="0"/>
            <w:adjustRightInd w:val="0"/>
            <w:spacing w:after="0" w:line="240" w:lineRule="auto"/>
            <w:jc w:val="center"/>
            <w:rPr>
              <w:rFonts w:ascii="Arial" w:hAnsi="Arial" w:cs="Arial"/>
              <w:sz w:val="36"/>
              <w:szCs w:val="36"/>
            </w:rPr>
          </w:pPr>
        </w:p>
        <w:p w14:paraId="6DF576F1" w14:textId="77777777" w:rsidR="002D46D3" w:rsidRDefault="002D46D3" w:rsidP="002D46D3">
          <w:pPr>
            <w:autoSpaceDE w:val="0"/>
            <w:autoSpaceDN w:val="0"/>
            <w:adjustRightInd w:val="0"/>
            <w:spacing w:after="0" w:line="240" w:lineRule="auto"/>
            <w:jc w:val="center"/>
            <w:rPr>
              <w:rFonts w:ascii="Arial" w:hAnsi="Arial" w:cs="Arial"/>
              <w:sz w:val="36"/>
              <w:szCs w:val="36"/>
            </w:rPr>
          </w:pPr>
        </w:p>
        <w:p w14:paraId="5DD6707B" w14:textId="77777777" w:rsidR="002D46D3" w:rsidRDefault="002D46D3" w:rsidP="002D46D3">
          <w:pPr>
            <w:autoSpaceDE w:val="0"/>
            <w:autoSpaceDN w:val="0"/>
            <w:adjustRightInd w:val="0"/>
            <w:spacing w:after="0" w:line="240" w:lineRule="auto"/>
            <w:jc w:val="center"/>
            <w:rPr>
              <w:rFonts w:ascii="Arial" w:hAnsi="Arial" w:cs="Arial"/>
              <w:sz w:val="36"/>
              <w:szCs w:val="36"/>
            </w:rPr>
          </w:pPr>
        </w:p>
        <w:p w14:paraId="29447275" w14:textId="77777777" w:rsidR="002D46D3" w:rsidRDefault="002D46D3" w:rsidP="002D46D3">
          <w:pPr>
            <w:autoSpaceDE w:val="0"/>
            <w:autoSpaceDN w:val="0"/>
            <w:adjustRightInd w:val="0"/>
            <w:spacing w:after="0" w:line="240" w:lineRule="auto"/>
            <w:jc w:val="center"/>
            <w:rPr>
              <w:rFonts w:ascii="Arial" w:hAnsi="Arial" w:cs="Arial"/>
              <w:sz w:val="36"/>
              <w:szCs w:val="36"/>
            </w:rPr>
          </w:pPr>
        </w:p>
        <w:p w14:paraId="6F7298DF" w14:textId="77777777" w:rsidR="002D46D3" w:rsidRDefault="002D46D3" w:rsidP="002D46D3">
          <w:pPr>
            <w:autoSpaceDE w:val="0"/>
            <w:autoSpaceDN w:val="0"/>
            <w:adjustRightInd w:val="0"/>
            <w:spacing w:after="0" w:line="240" w:lineRule="auto"/>
            <w:jc w:val="center"/>
            <w:rPr>
              <w:rFonts w:ascii="Arial" w:hAnsi="Arial" w:cs="Arial"/>
              <w:sz w:val="36"/>
              <w:szCs w:val="36"/>
            </w:rPr>
          </w:pPr>
        </w:p>
        <w:p w14:paraId="5D597C86" w14:textId="77777777" w:rsidR="002D46D3" w:rsidRDefault="002D46D3" w:rsidP="002D46D3">
          <w:pPr>
            <w:autoSpaceDE w:val="0"/>
            <w:autoSpaceDN w:val="0"/>
            <w:adjustRightInd w:val="0"/>
            <w:spacing w:after="0" w:line="240" w:lineRule="auto"/>
            <w:jc w:val="center"/>
            <w:rPr>
              <w:rFonts w:ascii="Arial" w:hAnsi="Arial" w:cs="Arial"/>
              <w:sz w:val="36"/>
              <w:szCs w:val="36"/>
            </w:rPr>
          </w:pPr>
        </w:p>
        <w:p w14:paraId="3E277937" w14:textId="77777777" w:rsidR="002D46D3" w:rsidRDefault="002D46D3" w:rsidP="002D46D3">
          <w:pPr>
            <w:autoSpaceDE w:val="0"/>
            <w:autoSpaceDN w:val="0"/>
            <w:adjustRightInd w:val="0"/>
            <w:spacing w:after="0" w:line="240" w:lineRule="auto"/>
            <w:jc w:val="center"/>
            <w:rPr>
              <w:rFonts w:ascii="Arial" w:hAnsi="Arial" w:cs="Arial"/>
              <w:sz w:val="36"/>
              <w:szCs w:val="36"/>
            </w:rPr>
          </w:pPr>
        </w:p>
        <w:p w14:paraId="4A989136" w14:textId="77777777" w:rsidR="002D46D3" w:rsidRDefault="002D46D3" w:rsidP="002D46D3">
          <w:pPr>
            <w:autoSpaceDE w:val="0"/>
            <w:autoSpaceDN w:val="0"/>
            <w:adjustRightInd w:val="0"/>
            <w:spacing w:after="0" w:line="240" w:lineRule="auto"/>
            <w:jc w:val="center"/>
            <w:rPr>
              <w:rFonts w:ascii="Arial" w:hAnsi="Arial" w:cs="Arial"/>
              <w:sz w:val="36"/>
              <w:szCs w:val="36"/>
            </w:rPr>
          </w:pPr>
        </w:p>
        <w:p w14:paraId="35223BDF" w14:textId="5175A49B" w:rsidR="002D46D3" w:rsidRPr="008D773F" w:rsidRDefault="007D7E63" w:rsidP="002D46D3">
          <w:pPr>
            <w:autoSpaceDE w:val="0"/>
            <w:autoSpaceDN w:val="0"/>
            <w:adjustRightInd w:val="0"/>
            <w:spacing w:after="0" w:line="240" w:lineRule="auto"/>
            <w:jc w:val="center"/>
            <w:rPr>
              <w:rFonts w:ascii="Arial" w:hAnsi="Arial" w:cs="Arial"/>
              <w:sz w:val="32"/>
              <w:szCs w:val="32"/>
            </w:rPr>
          </w:pPr>
          <w:r>
            <w:rPr>
              <w:rFonts w:ascii="Arial" w:hAnsi="Arial" w:cs="Arial"/>
              <w:sz w:val="36"/>
              <w:szCs w:val="36"/>
            </w:rPr>
            <w:t>La Ciudad de Farmersville</w:t>
          </w:r>
        </w:p>
      </w:sdtContent>
    </w:sdt>
    <w:p w14:paraId="7D5FB32C" w14:textId="77777777" w:rsidR="002D46D3" w:rsidRDefault="002D46D3" w:rsidP="002D46D3">
      <w:pPr>
        <w:autoSpaceDE w:val="0"/>
        <w:autoSpaceDN w:val="0"/>
        <w:adjustRightInd w:val="0"/>
        <w:spacing w:after="0" w:line="240" w:lineRule="auto"/>
        <w:jc w:val="center"/>
        <w:rPr>
          <w:rFonts w:ascii="Arial" w:hAnsi="Arial" w:cs="Arial"/>
          <w:b/>
          <w:sz w:val="40"/>
          <w:szCs w:val="40"/>
        </w:rPr>
      </w:pPr>
    </w:p>
    <w:p w14:paraId="5B69A508" w14:textId="77777777" w:rsidR="002D46D3" w:rsidRDefault="002D46D3" w:rsidP="002D46D3">
      <w:pPr>
        <w:autoSpaceDE w:val="0"/>
        <w:autoSpaceDN w:val="0"/>
        <w:adjustRightInd w:val="0"/>
        <w:spacing w:after="0" w:line="240" w:lineRule="auto"/>
        <w:jc w:val="center"/>
        <w:rPr>
          <w:rFonts w:ascii="Arial" w:hAnsi="Arial" w:cs="Arial"/>
          <w:b/>
          <w:sz w:val="40"/>
          <w:szCs w:val="40"/>
        </w:rPr>
      </w:pPr>
      <w:r w:rsidRPr="008D773F">
        <w:rPr>
          <w:rFonts w:ascii="Arial" w:hAnsi="Arial" w:cs="Arial"/>
          <w:b/>
          <w:sz w:val="40"/>
          <w:szCs w:val="40"/>
        </w:rPr>
        <w:t>PLAN DEL PROGRAMA DEL TÍTULO VI</w:t>
      </w:r>
    </w:p>
    <w:p w14:paraId="7036CA65" w14:textId="77777777" w:rsidR="002D46D3" w:rsidRPr="008D773F" w:rsidRDefault="002D46D3" w:rsidP="002D46D3">
      <w:pPr>
        <w:autoSpaceDE w:val="0"/>
        <w:autoSpaceDN w:val="0"/>
        <w:adjustRightInd w:val="0"/>
        <w:spacing w:after="0" w:line="240" w:lineRule="auto"/>
        <w:jc w:val="center"/>
        <w:rPr>
          <w:rFonts w:ascii="Arial" w:hAnsi="Arial" w:cs="Arial"/>
          <w:b/>
          <w:sz w:val="40"/>
          <w:szCs w:val="40"/>
        </w:rPr>
      </w:pPr>
    </w:p>
    <w:p w14:paraId="7EECFC18" w14:textId="77777777" w:rsidR="002D46D3" w:rsidRPr="008D773F" w:rsidRDefault="002D46D3" w:rsidP="002D46D3">
      <w:pPr>
        <w:autoSpaceDE w:val="0"/>
        <w:autoSpaceDN w:val="0"/>
        <w:adjustRightInd w:val="0"/>
        <w:spacing w:after="0" w:line="240" w:lineRule="auto"/>
        <w:rPr>
          <w:rFonts w:ascii="Arial" w:hAnsi="Arial" w:cs="Arial"/>
          <w:sz w:val="32"/>
          <w:szCs w:val="32"/>
        </w:rPr>
      </w:pPr>
    </w:p>
    <w:p w14:paraId="644357C7" w14:textId="77777777" w:rsidR="005D145D" w:rsidRDefault="005D145D"/>
    <w:p w14:paraId="73424A0F" w14:textId="77777777" w:rsidR="002D46D3" w:rsidRDefault="002D46D3"/>
    <w:p w14:paraId="56874E8F" w14:textId="77777777" w:rsidR="002D46D3" w:rsidRDefault="002D46D3"/>
    <w:p w14:paraId="139C4453" w14:textId="77777777" w:rsidR="002D46D3" w:rsidRDefault="002D46D3"/>
    <w:p w14:paraId="316EC9DB" w14:textId="77777777" w:rsidR="002D46D3" w:rsidRDefault="002D46D3"/>
    <w:p w14:paraId="5187A0F8" w14:textId="77777777" w:rsidR="002D46D3" w:rsidRDefault="002D46D3"/>
    <w:p w14:paraId="701691B8" w14:textId="77777777" w:rsidR="002D46D3" w:rsidRDefault="002D46D3"/>
    <w:p w14:paraId="3C2827CD" w14:textId="77777777" w:rsidR="002D46D3" w:rsidRPr="008D773F" w:rsidRDefault="002D46D3" w:rsidP="002D46D3">
      <w:pPr>
        <w:jc w:val="center"/>
        <w:rPr>
          <w:rFonts w:ascii="Arial" w:eastAsia="Times New Roman" w:hAnsi="Arial" w:cs="Arial"/>
          <w:b/>
          <w:sz w:val="24"/>
          <w:szCs w:val="24"/>
        </w:rPr>
      </w:pPr>
      <w:r w:rsidRPr="008D773F">
        <w:rPr>
          <w:rFonts w:ascii="Arial" w:hAnsi="Arial" w:cs="Arial"/>
          <w:b/>
          <w:sz w:val="24"/>
          <w:szCs w:val="24"/>
        </w:rPr>
        <w:lastRenderedPageBreak/>
        <w:t>TABLA DE CONTENIDO</w:t>
      </w:r>
    </w:p>
    <w:sdt>
      <w:sdtPr>
        <w:id w:val="-1900431289"/>
        <w:docPartObj>
          <w:docPartGallery w:val="Table of Contents"/>
          <w:docPartUnique/>
        </w:docPartObj>
      </w:sdtPr>
      <w:sdtEndPr>
        <w:rPr>
          <w:b/>
          <w:bCs/>
          <w:noProof/>
        </w:rPr>
      </w:sdtEndPr>
      <w:sdtContent>
        <w:p w14:paraId="6B8BBB70" w14:textId="77777777" w:rsidR="002D46D3" w:rsidRPr="008D773F" w:rsidRDefault="002D46D3" w:rsidP="002D46D3">
          <w:r>
            <w:t>Contenido</w:t>
          </w:r>
        </w:p>
        <w:p w14:paraId="6AA29AF7" w14:textId="5F18B24E" w:rsidR="002D46D3" w:rsidRDefault="002D46D3" w:rsidP="002D46D3">
          <w:pPr>
            <w:pStyle w:val="TOC1"/>
            <w:tabs>
              <w:tab w:val="right" w:leader="dot" w:pos="9350"/>
            </w:tabs>
            <w:rPr>
              <w:noProof/>
            </w:rPr>
          </w:pPr>
          <w:r>
            <w:fldChar w:fldCharType="begin"/>
          </w:r>
          <w:r>
            <w:instrText xml:space="preserve"> TOC \o "1-3" \h \z \u </w:instrText>
          </w:r>
          <w:r>
            <w:fldChar w:fldCharType="separate"/>
          </w:r>
          <w:hyperlink w:anchor="_Toc7703721" w:history="1">
            <w:r w:rsidRPr="009B21A2">
              <w:rPr>
                <w:rStyle w:val="Hyperlink"/>
                <w:noProof/>
              </w:rPr>
              <w:t>Pol</w:t>
            </w:r>
            <w:r w:rsidR="00A459BB">
              <w:rPr>
                <w:rStyle w:val="Hyperlink"/>
                <w:noProof/>
              </w:rPr>
              <w:t>iza</w:t>
            </w:r>
            <w:r w:rsidRPr="009B21A2">
              <w:rPr>
                <w:rStyle w:val="Hyperlink"/>
                <w:noProof/>
              </w:rPr>
              <w:t xml:space="preserve"> de </w:t>
            </w:r>
            <w:r w:rsidR="00A459BB">
              <w:rPr>
                <w:rStyle w:val="Hyperlink"/>
                <w:noProof/>
              </w:rPr>
              <w:t>I</w:t>
            </w:r>
            <w:r w:rsidRPr="009B21A2">
              <w:rPr>
                <w:rStyle w:val="Hyperlink"/>
                <w:noProof/>
              </w:rPr>
              <w:t xml:space="preserve">gualdad de </w:t>
            </w:r>
            <w:r w:rsidR="00A459BB">
              <w:rPr>
                <w:rStyle w:val="Hyperlink"/>
                <w:noProof/>
              </w:rPr>
              <w:t>O</w:t>
            </w:r>
            <w:r w:rsidRPr="009B21A2">
              <w:rPr>
                <w:rStyle w:val="Hyperlink"/>
                <w:noProof/>
              </w:rPr>
              <w:t xml:space="preserve">portunidades en el </w:t>
            </w:r>
            <w:r w:rsidR="00A459BB">
              <w:rPr>
                <w:rStyle w:val="Hyperlink"/>
                <w:noProof/>
              </w:rPr>
              <w:t>E</w:t>
            </w:r>
            <w:r w:rsidRPr="009B21A2">
              <w:rPr>
                <w:rStyle w:val="Hyperlink"/>
                <w:noProof/>
              </w:rPr>
              <w:t xml:space="preserve">mpleo y </w:t>
            </w:r>
            <w:r w:rsidR="00A459BB">
              <w:rPr>
                <w:rStyle w:val="Hyperlink"/>
                <w:noProof/>
              </w:rPr>
              <w:t>N</w:t>
            </w:r>
            <w:r w:rsidRPr="009B21A2">
              <w:rPr>
                <w:rStyle w:val="Hyperlink"/>
                <w:noProof/>
              </w:rPr>
              <w:t xml:space="preserve">o </w:t>
            </w:r>
            <w:r w:rsidR="00A459BB">
              <w:rPr>
                <w:rStyle w:val="Hyperlink"/>
                <w:noProof/>
              </w:rPr>
              <w:t>D</w:t>
            </w:r>
            <w:r w:rsidRPr="009B21A2">
              <w:rPr>
                <w:rStyle w:val="Hyperlink"/>
                <w:noProof/>
              </w:rPr>
              <w:t xml:space="preserve">iscriminación </w:t>
            </w:r>
          </w:hyperlink>
          <w:r>
            <w:rPr>
              <w:noProof/>
              <w:webHidden/>
            </w:rPr>
            <w:tab/>
          </w:r>
          <w:r>
            <w:rPr>
              <w:noProof/>
              <w:webHidden/>
            </w:rPr>
            <w:fldChar w:fldCharType="begin"/>
          </w:r>
          <w:r>
            <w:rPr>
              <w:noProof/>
              <w:webHidden/>
            </w:rPr>
            <w:instrText xml:space="preserve"> PAGEREF _Toc7703721 \h </w:instrText>
          </w:r>
          <w:r>
            <w:rPr>
              <w:noProof/>
              <w:webHidden/>
            </w:rPr>
          </w:r>
          <w:r>
            <w:rPr>
              <w:noProof/>
              <w:webHidden/>
            </w:rPr>
            <w:fldChar w:fldCharType="separate"/>
          </w:r>
          <w:r w:rsidR="00CB460C">
            <w:rPr>
              <w:noProof/>
              <w:webHidden/>
            </w:rPr>
            <w:t>3</w:t>
          </w:r>
          <w:r>
            <w:rPr>
              <w:noProof/>
              <w:webHidden/>
            </w:rPr>
            <w:fldChar w:fldCharType="end"/>
          </w:r>
        </w:p>
        <w:p w14:paraId="7B1FE97E" w14:textId="7B1E76A4" w:rsidR="002D46D3" w:rsidRDefault="002D46D3" w:rsidP="002D46D3">
          <w:pPr>
            <w:pStyle w:val="TOC1"/>
            <w:tabs>
              <w:tab w:val="right" w:leader="dot" w:pos="9350"/>
            </w:tabs>
            <w:rPr>
              <w:noProof/>
            </w:rPr>
          </w:pPr>
          <w:hyperlink w:anchor="_Toc7703722" w:history="1">
            <w:r w:rsidRPr="009B21A2">
              <w:rPr>
                <w:rStyle w:val="Hyperlink"/>
                <w:noProof/>
              </w:rPr>
              <w:t xml:space="preserve">Declaración de no discriminación </w:t>
            </w:r>
          </w:hyperlink>
          <w:r>
            <w:rPr>
              <w:noProof/>
              <w:webHidden/>
            </w:rPr>
            <w:tab/>
          </w:r>
          <w:r>
            <w:rPr>
              <w:noProof/>
              <w:webHidden/>
            </w:rPr>
            <w:fldChar w:fldCharType="begin"/>
          </w:r>
          <w:r>
            <w:rPr>
              <w:noProof/>
              <w:webHidden/>
            </w:rPr>
            <w:instrText xml:space="preserve"> PAGEREF _Toc7703722 \h </w:instrText>
          </w:r>
          <w:r>
            <w:rPr>
              <w:noProof/>
              <w:webHidden/>
            </w:rPr>
          </w:r>
          <w:r>
            <w:rPr>
              <w:noProof/>
              <w:webHidden/>
            </w:rPr>
            <w:fldChar w:fldCharType="separate"/>
          </w:r>
          <w:r w:rsidR="00CB460C">
            <w:rPr>
              <w:noProof/>
              <w:webHidden/>
            </w:rPr>
            <w:t>4</w:t>
          </w:r>
          <w:r>
            <w:rPr>
              <w:noProof/>
              <w:webHidden/>
            </w:rPr>
            <w:fldChar w:fldCharType="end"/>
          </w:r>
        </w:p>
        <w:p w14:paraId="124D78F8" w14:textId="15FB1CEA" w:rsidR="002D46D3" w:rsidRDefault="00A459BB" w:rsidP="002D46D3">
          <w:pPr>
            <w:pStyle w:val="TOC1"/>
            <w:tabs>
              <w:tab w:val="right" w:leader="dot" w:pos="9350"/>
            </w:tabs>
            <w:rPr>
              <w:noProof/>
            </w:rPr>
          </w:pPr>
          <w:hyperlink w:anchor="_Toc7703723" w:history="1">
            <w:r>
              <w:rPr>
                <w:rStyle w:val="Hyperlink"/>
                <w:noProof/>
              </w:rPr>
              <w:t>L</w:t>
            </w:r>
            <w:r w:rsidR="001A3E9B">
              <w:rPr>
                <w:rStyle w:val="Hyperlink"/>
                <w:noProof/>
              </w:rPr>
              <w:t>as</w:t>
            </w:r>
            <w:r>
              <w:rPr>
                <w:rStyle w:val="Hyperlink"/>
                <w:noProof/>
              </w:rPr>
              <w:t xml:space="preserve"> Polizas </w:t>
            </w:r>
            <w:r w:rsidR="001A3E9B">
              <w:rPr>
                <w:rStyle w:val="Hyperlink"/>
                <w:noProof/>
              </w:rPr>
              <w:t xml:space="preserve">y </w:t>
            </w:r>
            <w:r w:rsidR="002D46D3" w:rsidRPr="009B21A2">
              <w:rPr>
                <w:rStyle w:val="Hyperlink"/>
                <w:noProof/>
              </w:rPr>
              <w:t xml:space="preserve">regulaciones </w:t>
            </w:r>
          </w:hyperlink>
          <w:r w:rsidR="002D46D3">
            <w:rPr>
              <w:noProof/>
              <w:webHidden/>
            </w:rPr>
            <w:tab/>
          </w:r>
          <w:r w:rsidR="002D46D3">
            <w:rPr>
              <w:noProof/>
              <w:webHidden/>
            </w:rPr>
            <w:fldChar w:fldCharType="begin"/>
          </w:r>
          <w:r w:rsidR="002D46D3">
            <w:rPr>
              <w:noProof/>
              <w:webHidden/>
            </w:rPr>
            <w:instrText xml:space="preserve"> PAGEREF _Toc7703723 \h </w:instrText>
          </w:r>
          <w:r w:rsidR="002D46D3">
            <w:rPr>
              <w:noProof/>
              <w:webHidden/>
            </w:rPr>
          </w:r>
          <w:r w:rsidR="002D46D3">
            <w:rPr>
              <w:noProof/>
              <w:webHidden/>
            </w:rPr>
            <w:fldChar w:fldCharType="separate"/>
          </w:r>
          <w:r w:rsidR="00CB460C">
            <w:rPr>
              <w:noProof/>
              <w:webHidden/>
            </w:rPr>
            <w:t>5</w:t>
          </w:r>
          <w:r w:rsidR="002D46D3">
            <w:rPr>
              <w:noProof/>
              <w:webHidden/>
            </w:rPr>
            <w:fldChar w:fldCharType="end"/>
          </w:r>
        </w:p>
        <w:p w14:paraId="41266EAD" w14:textId="5FD4F4A2" w:rsidR="002D46D3" w:rsidRDefault="001A3E9B" w:rsidP="002D46D3">
          <w:pPr>
            <w:pStyle w:val="TOC1"/>
            <w:tabs>
              <w:tab w:val="right" w:leader="dot" w:pos="9350"/>
            </w:tabs>
            <w:rPr>
              <w:noProof/>
            </w:rPr>
          </w:pPr>
          <w:hyperlink w:anchor="_Toc7703724" w:history="1">
            <w:r>
              <w:rPr>
                <w:rStyle w:val="Hyperlink"/>
                <w:noProof/>
              </w:rPr>
              <w:t>La</w:t>
            </w:r>
          </w:hyperlink>
          <w:r>
            <w:t xml:space="preserve"> Descripción general de la Ciudad</w:t>
          </w:r>
          <w:r w:rsidR="002D46D3">
            <w:rPr>
              <w:noProof/>
              <w:webHidden/>
            </w:rPr>
            <w:tab/>
          </w:r>
          <w:r w:rsidR="002D46D3">
            <w:rPr>
              <w:noProof/>
              <w:webHidden/>
            </w:rPr>
            <w:fldChar w:fldCharType="begin"/>
          </w:r>
          <w:r w:rsidR="002D46D3">
            <w:rPr>
              <w:noProof/>
              <w:webHidden/>
            </w:rPr>
            <w:instrText xml:space="preserve"> PAGEREF _Toc7703724 \h </w:instrText>
          </w:r>
          <w:r w:rsidR="002D46D3">
            <w:rPr>
              <w:noProof/>
              <w:webHidden/>
            </w:rPr>
          </w:r>
          <w:r w:rsidR="002D46D3">
            <w:rPr>
              <w:noProof/>
              <w:webHidden/>
            </w:rPr>
            <w:fldChar w:fldCharType="separate"/>
          </w:r>
          <w:r w:rsidR="00CB460C">
            <w:rPr>
              <w:noProof/>
              <w:webHidden/>
            </w:rPr>
            <w:t>5</w:t>
          </w:r>
          <w:r w:rsidR="002D46D3">
            <w:rPr>
              <w:noProof/>
              <w:webHidden/>
            </w:rPr>
            <w:fldChar w:fldCharType="end"/>
          </w:r>
        </w:p>
        <w:p w14:paraId="7A70BF9B" w14:textId="13771DC7" w:rsidR="002D46D3" w:rsidRDefault="002D46D3" w:rsidP="002D46D3">
          <w:pPr>
            <w:pStyle w:val="TOC1"/>
            <w:tabs>
              <w:tab w:val="right" w:leader="dot" w:pos="9350"/>
            </w:tabs>
            <w:rPr>
              <w:noProof/>
            </w:rPr>
          </w:pPr>
          <w:hyperlink w:anchor="_Toc7703725" w:history="1">
            <w:r w:rsidRPr="009B21A2">
              <w:rPr>
                <w:rStyle w:val="Hyperlink"/>
                <w:noProof/>
              </w:rPr>
              <w:t xml:space="preserve">Demografía </w:t>
            </w:r>
          </w:hyperlink>
          <w:r>
            <w:rPr>
              <w:noProof/>
              <w:webHidden/>
            </w:rPr>
            <w:tab/>
          </w:r>
          <w:r>
            <w:rPr>
              <w:noProof/>
              <w:webHidden/>
            </w:rPr>
            <w:fldChar w:fldCharType="begin"/>
          </w:r>
          <w:r>
            <w:rPr>
              <w:noProof/>
              <w:webHidden/>
            </w:rPr>
            <w:instrText xml:space="preserve"> PAGEREF _Toc7703725 \h </w:instrText>
          </w:r>
          <w:r>
            <w:rPr>
              <w:noProof/>
              <w:webHidden/>
            </w:rPr>
          </w:r>
          <w:r>
            <w:rPr>
              <w:noProof/>
              <w:webHidden/>
            </w:rPr>
            <w:fldChar w:fldCharType="separate"/>
          </w:r>
          <w:r w:rsidR="00CB460C">
            <w:rPr>
              <w:noProof/>
              <w:webHidden/>
            </w:rPr>
            <w:t>5</w:t>
          </w:r>
          <w:r>
            <w:rPr>
              <w:noProof/>
              <w:webHidden/>
            </w:rPr>
            <w:fldChar w:fldCharType="end"/>
          </w:r>
        </w:p>
        <w:p w14:paraId="52739891" w14:textId="697D90F8" w:rsidR="002D46D3" w:rsidRDefault="002D46D3" w:rsidP="002D46D3">
          <w:pPr>
            <w:pStyle w:val="TOC1"/>
            <w:tabs>
              <w:tab w:val="right" w:leader="dot" w:pos="9350"/>
            </w:tabs>
            <w:rPr>
              <w:noProof/>
            </w:rPr>
          </w:pPr>
          <w:hyperlink w:anchor="_Toc7703726" w:history="1">
            <w:r w:rsidRPr="009B21A2">
              <w:rPr>
                <w:rStyle w:val="Hyperlink"/>
                <w:noProof/>
              </w:rPr>
              <w:t xml:space="preserve">Organización, </w:t>
            </w:r>
            <w:r w:rsidR="00A459BB">
              <w:rPr>
                <w:rStyle w:val="Hyperlink"/>
                <w:noProof/>
              </w:rPr>
              <w:t>P</w:t>
            </w:r>
            <w:r w:rsidRPr="009B21A2">
              <w:rPr>
                <w:rStyle w:val="Hyperlink"/>
                <w:noProof/>
              </w:rPr>
              <w:t xml:space="preserve">ersonal y </w:t>
            </w:r>
            <w:r w:rsidR="00A459BB">
              <w:rPr>
                <w:rStyle w:val="Hyperlink"/>
                <w:noProof/>
              </w:rPr>
              <w:t>R</w:t>
            </w:r>
            <w:r w:rsidRPr="009B21A2">
              <w:rPr>
                <w:rStyle w:val="Hyperlink"/>
                <w:noProof/>
              </w:rPr>
              <w:t xml:space="preserve">esponsabilidades </w:t>
            </w:r>
          </w:hyperlink>
          <w:r>
            <w:rPr>
              <w:noProof/>
              <w:webHidden/>
            </w:rPr>
            <w:tab/>
          </w:r>
          <w:r>
            <w:rPr>
              <w:noProof/>
              <w:webHidden/>
            </w:rPr>
            <w:fldChar w:fldCharType="begin"/>
          </w:r>
          <w:r>
            <w:rPr>
              <w:noProof/>
              <w:webHidden/>
            </w:rPr>
            <w:instrText xml:space="preserve"> PAGEREF _Toc7703726 \h </w:instrText>
          </w:r>
          <w:r>
            <w:rPr>
              <w:noProof/>
              <w:webHidden/>
            </w:rPr>
          </w:r>
          <w:r>
            <w:rPr>
              <w:noProof/>
              <w:webHidden/>
            </w:rPr>
            <w:fldChar w:fldCharType="separate"/>
          </w:r>
          <w:r w:rsidR="00CB460C">
            <w:rPr>
              <w:noProof/>
              <w:webHidden/>
            </w:rPr>
            <w:t>5</w:t>
          </w:r>
          <w:r>
            <w:rPr>
              <w:noProof/>
              <w:webHidden/>
            </w:rPr>
            <w:fldChar w:fldCharType="end"/>
          </w:r>
        </w:p>
        <w:p w14:paraId="37B0C4DF" w14:textId="213ACF76" w:rsidR="002D46D3" w:rsidRDefault="002D46D3" w:rsidP="002D46D3">
          <w:pPr>
            <w:pStyle w:val="TOC2"/>
            <w:tabs>
              <w:tab w:val="right" w:leader="dot" w:pos="9350"/>
            </w:tabs>
            <w:rPr>
              <w:noProof/>
            </w:rPr>
          </w:pPr>
          <w:hyperlink w:anchor="_Toc7703727" w:history="1">
            <w:r w:rsidRPr="009B21A2">
              <w:rPr>
                <w:rStyle w:val="Hyperlink"/>
                <w:noProof/>
              </w:rPr>
              <w:t xml:space="preserve">Coordinador del Título VI </w:t>
            </w:r>
          </w:hyperlink>
          <w:r>
            <w:rPr>
              <w:noProof/>
              <w:webHidden/>
            </w:rPr>
            <w:tab/>
          </w:r>
          <w:r>
            <w:rPr>
              <w:noProof/>
              <w:webHidden/>
            </w:rPr>
            <w:fldChar w:fldCharType="begin"/>
          </w:r>
          <w:r>
            <w:rPr>
              <w:noProof/>
              <w:webHidden/>
            </w:rPr>
            <w:instrText xml:space="preserve"> PAGEREF _Toc7703727 \h </w:instrText>
          </w:r>
          <w:r>
            <w:rPr>
              <w:noProof/>
              <w:webHidden/>
            </w:rPr>
          </w:r>
          <w:r>
            <w:rPr>
              <w:noProof/>
              <w:webHidden/>
            </w:rPr>
            <w:fldChar w:fldCharType="separate"/>
          </w:r>
          <w:r w:rsidR="00CB460C">
            <w:rPr>
              <w:noProof/>
              <w:webHidden/>
            </w:rPr>
            <w:t>5</w:t>
          </w:r>
          <w:r>
            <w:rPr>
              <w:noProof/>
              <w:webHidden/>
            </w:rPr>
            <w:fldChar w:fldCharType="end"/>
          </w:r>
        </w:p>
        <w:p w14:paraId="137D82D2" w14:textId="57ED9ED0" w:rsidR="002D46D3" w:rsidRDefault="002D46D3" w:rsidP="002D46D3">
          <w:pPr>
            <w:pStyle w:val="TOC2"/>
            <w:tabs>
              <w:tab w:val="right" w:leader="dot" w:pos="9350"/>
            </w:tabs>
            <w:rPr>
              <w:noProof/>
            </w:rPr>
          </w:pPr>
          <w:hyperlink w:anchor="_Toc7703728" w:history="1">
            <w:r w:rsidRPr="009B21A2">
              <w:rPr>
                <w:rStyle w:val="Hyperlink"/>
                <w:noProof/>
              </w:rPr>
              <w:t xml:space="preserve">Responsabilidades </w:t>
            </w:r>
          </w:hyperlink>
          <w:r w:rsidR="001A3E9B">
            <w:t>de Título VI</w:t>
          </w:r>
          <w:r>
            <w:rPr>
              <w:noProof/>
              <w:webHidden/>
            </w:rPr>
            <w:tab/>
          </w:r>
          <w:r>
            <w:rPr>
              <w:noProof/>
              <w:webHidden/>
            </w:rPr>
            <w:fldChar w:fldCharType="begin"/>
          </w:r>
          <w:r>
            <w:rPr>
              <w:noProof/>
              <w:webHidden/>
            </w:rPr>
            <w:instrText xml:space="preserve"> PAGEREF _Toc7703728 \h </w:instrText>
          </w:r>
          <w:r>
            <w:rPr>
              <w:noProof/>
              <w:webHidden/>
            </w:rPr>
          </w:r>
          <w:r>
            <w:rPr>
              <w:noProof/>
              <w:webHidden/>
            </w:rPr>
            <w:fldChar w:fldCharType="separate"/>
          </w:r>
          <w:r w:rsidR="00CB460C">
            <w:rPr>
              <w:noProof/>
              <w:webHidden/>
            </w:rPr>
            <w:t>6</w:t>
          </w:r>
          <w:r>
            <w:rPr>
              <w:noProof/>
              <w:webHidden/>
            </w:rPr>
            <w:fldChar w:fldCharType="end"/>
          </w:r>
        </w:p>
        <w:p w14:paraId="511063AB" w14:textId="3B5C92DF" w:rsidR="002D46D3" w:rsidRDefault="002D46D3" w:rsidP="002D46D3">
          <w:pPr>
            <w:pStyle w:val="TOC1"/>
            <w:tabs>
              <w:tab w:val="right" w:leader="dot" w:pos="9350"/>
            </w:tabs>
            <w:rPr>
              <w:noProof/>
            </w:rPr>
          </w:pPr>
          <w:hyperlink w:anchor="_Toc7703729" w:history="1">
            <w:r w:rsidRPr="009B21A2">
              <w:rPr>
                <w:rStyle w:val="Hyperlink"/>
                <w:noProof/>
              </w:rPr>
              <w:t xml:space="preserve">Actividades programáticas </w:t>
            </w:r>
          </w:hyperlink>
          <w:r>
            <w:rPr>
              <w:noProof/>
              <w:webHidden/>
            </w:rPr>
            <w:tab/>
          </w:r>
          <w:r>
            <w:rPr>
              <w:noProof/>
              <w:webHidden/>
            </w:rPr>
            <w:fldChar w:fldCharType="begin"/>
          </w:r>
          <w:r>
            <w:rPr>
              <w:noProof/>
              <w:webHidden/>
            </w:rPr>
            <w:instrText xml:space="preserve"> PAGEREF _Toc7703729 \h </w:instrText>
          </w:r>
          <w:r>
            <w:rPr>
              <w:noProof/>
              <w:webHidden/>
            </w:rPr>
          </w:r>
          <w:r>
            <w:rPr>
              <w:noProof/>
              <w:webHidden/>
            </w:rPr>
            <w:fldChar w:fldCharType="separate"/>
          </w:r>
          <w:r w:rsidR="00CB460C">
            <w:rPr>
              <w:noProof/>
              <w:webHidden/>
            </w:rPr>
            <w:t>6</w:t>
          </w:r>
          <w:r>
            <w:rPr>
              <w:noProof/>
              <w:webHidden/>
            </w:rPr>
            <w:fldChar w:fldCharType="end"/>
          </w:r>
        </w:p>
        <w:p w14:paraId="7CCC657E" w14:textId="2AFCDA90" w:rsidR="002D46D3" w:rsidRDefault="002D46D3" w:rsidP="002D46D3">
          <w:pPr>
            <w:pStyle w:val="TOC2"/>
            <w:tabs>
              <w:tab w:val="right" w:leader="dot" w:pos="9350"/>
            </w:tabs>
            <w:rPr>
              <w:noProof/>
            </w:rPr>
          </w:pPr>
          <w:hyperlink w:anchor="_Toc7703730" w:history="1">
            <w:r w:rsidRPr="009B21A2">
              <w:rPr>
                <w:rStyle w:val="Hyperlink"/>
                <w:rFonts w:eastAsia="Times New Roman"/>
                <w:noProof/>
              </w:rPr>
              <w:t>Plan de Participación</w:t>
            </w:r>
            <w:r w:rsidR="00A459BB">
              <w:rPr>
                <w:rStyle w:val="Hyperlink"/>
                <w:rFonts w:eastAsia="Times New Roman"/>
                <w:noProof/>
              </w:rPr>
              <w:t xml:space="preserve"> del</w:t>
            </w:r>
            <w:r w:rsidRPr="009B21A2">
              <w:rPr>
                <w:rStyle w:val="Hyperlink"/>
                <w:rFonts w:eastAsia="Times New Roman"/>
                <w:noProof/>
              </w:rPr>
              <w:t xml:space="preserve"> Públic</w:t>
            </w:r>
            <w:r w:rsidR="00A459BB">
              <w:rPr>
                <w:rStyle w:val="Hyperlink"/>
                <w:rFonts w:eastAsia="Times New Roman"/>
                <w:noProof/>
              </w:rPr>
              <w:t>o</w:t>
            </w:r>
            <w:r w:rsidRPr="009B21A2">
              <w:rPr>
                <w:rStyle w:val="Hyperlink"/>
                <w:rFonts w:eastAsia="Times New Roman"/>
                <w:noProof/>
              </w:rPr>
              <w:t xml:space="preserve"> </w:t>
            </w:r>
          </w:hyperlink>
          <w:r>
            <w:rPr>
              <w:noProof/>
              <w:webHidden/>
            </w:rPr>
            <w:tab/>
          </w:r>
          <w:r>
            <w:rPr>
              <w:noProof/>
              <w:webHidden/>
            </w:rPr>
            <w:fldChar w:fldCharType="begin"/>
          </w:r>
          <w:r>
            <w:rPr>
              <w:noProof/>
              <w:webHidden/>
            </w:rPr>
            <w:instrText xml:space="preserve"> PAGEREF _Toc7703730 \h </w:instrText>
          </w:r>
          <w:r>
            <w:rPr>
              <w:noProof/>
              <w:webHidden/>
            </w:rPr>
          </w:r>
          <w:r>
            <w:rPr>
              <w:noProof/>
              <w:webHidden/>
            </w:rPr>
            <w:fldChar w:fldCharType="separate"/>
          </w:r>
          <w:r w:rsidR="00CB460C">
            <w:rPr>
              <w:noProof/>
              <w:webHidden/>
            </w:rPr>
            <w:t>6</w:t>
          </w:r>
          <w:r>
            <w:rPr>
              <w:noProof/>
              <w:webHidden/>
            </w:rPr>
            <w:fldChar w:fldCharType="end"/>
          </w:r>
        </w:p>
        <w:p w14:paraId="485E92D3" w14:textId="251D0F75" w:rsidR="002D46D3" w:rsidRDefault="002D46D3" w:rsidP="002D46D3">
          <w:pPr>
            <w:pStyle w:val="TOC2"/>
            <w:tabs>
              <w:tab w:val="right" w:leader="dot" w:pos="9350"/>
            </w:tabs>
            <w:rPr>
              <w:noProof/>
            </w:rPr>
          </w:pPr>
          <w:hyperlink w:anchor="_Toc7703731" w:history="1">
            <w:r w:rsidRPr="009B21A2">
              <w:rPr>
                <w:rStyle w:val="Hyperlink"/>
                <w:noProof/>
              </w:rPr>
              <w:t xml:space="preserve">Procedimientos de </w:t>
            </w:r>
            <w:r w:rsidR="00A459BB">
              <w:rPr>
                <w:rStyle w:val="Hyperlink"/>
                <w:noProof/>
              </w:rPr>
              <w:t>Q</w:t>
            </w:r>
            <w:r w:rsidRPr="009B21A2">
              <w:rPr>
                <w:rStyle w:val="Hyperlink"/>
                <w:noProof/>
              </w:rPr>
              <w:t xml:space="preserve">ueja </w:t>
            </w:r>
          </w:hyperlink>
          <w:r>
            <w:rPr>
              <w:noProof/>
              <w:webHidden/>
            </w:rPr>
            <w:tab/>
          </w:r>
          <w:r>
            <w:rPr>
              <w:noProof/>
              <w:webHidden/>
            </w:rPr>
            <w:fldChar w:fldCharType="begin"/>
          </w:r>
          <w:r>
            <w:rPr>
              <w:noProof/>
              <w:webHidden/>
            </w:rPr>
            <w:instrText xml:space="preserve"> PAGEREF _Toc7703731 \h </w:instrText>
          </w:r>
          <w:r>
            <w:rPr>
              <w:noProof/>
              <w:webHidden/>
            </w:rPr>
          </w:r>
          <w:r>
            <w:rPr>
              <w:noProof/>
              <w:webHidden/>
            </w:rPr>
            <w:fldChar w:fldCharType="separate"/>
          </w:r>
          <w:r w:rsidR="00CB460C">
            <w:rPr>
              <w:noProof/>
              <w:webHidden/>
            </w:rPr>
            <w:t>7</w:t>
          </w:r>
          <w:r>
            <w:rPr>
              <w:noProof/>
              <w:webHidden/>
            </w:rPr>
            <w:fldChar w:fldCharType="end"/>
          </w:r>
        </w:p>
        <w:p w14:paraId="6F3392D3" w14:textId="0426CC70" w:rsidR="002D46D3" w:rsidRDefault="002D46D3" w:rsidP="002D46D3">
          <w:pPr>
            <w:pStyle w:val="TOC2"/>
            <w:tabs>
              <w:tab w:val="right" w:leader="dot" w:pos="9350"/>
            </w:tabs>
            <w:rPr>
              <w:noProof/>
            </w:rPr>
          </w:pPr>
          <w:hyperlink w:anchor="_Toc7703732" w:history="1">
            <w:r w:rsidRPr="009B21A2">
              <w:rPr>
                <w:rStyle w:val="Hyperlink"/>
                <w:rFonts w:eastAsia="Times New Roman"/>
                <w:noProof/>
              </w:rPr>
              <w:t xml:space="preserve">Entrenamiento </w:t>
            </w:r>
          </w:hyperlink>
          <w:r>
            <w:rPr>
              <w:noProof/>
              <w:webHidden/>
            </w:rPr>
            <w:tab/>
          </w:r>
          <w:r>
            <w:rPr>
              <w:noProof/>
              <w:webHidden/>
            </w:rPr>
            <w:fldChar w:fldCharType="begin"/>
          </w:r>
          <w:r>
            <w:rPr>
              <w:noProof/>
              <w:webHidden/>
            </w:rPr>
            <w:instrText xml:space="preserve"> PAGEREF _Toc7703732 \h </w:instrText>
          </w:r>
          <w:r>
            <w:rPr>
              <w:noProof/>
              <w:webHidden/>
            </w:rPr>
          </w:r>
          <w:r>
            <w:rPr>
              <w:noProof/>
              <w:webHidden/>
            </w:rPr>
            <w:fldChar w:fldCharType="separate"/>
          </w:r>
          <w:r w:rsidR="00CB460C">
            <w:rPr>
              <w:noProof/>
              <w:webHidden/>
            </w:rPr>
            <w:t>8</w:t>
          </w:r>
          <w:r>
            <w:rPr>
              <w:noProof/>
              <w:webHidden/>
            </w:rPr>
            <w:fldChar w:fldCharType="end"/>
          </w:r>
        </w:p>
        <w:p w14:paraId="28949141" w14:textId="07B9E703" w:rsidR="002D46D3" w:rsidRDefault="00A459BB" w:rsidP="002D46D3">
          <w:pPr>
            <w:pStyle w:val="TOC2"/>
            <w:tabs>
              <w:tab w:val="right" w:leader="dot" w:pos="9350"/>
            </w:tabs>
            <w:rPr>
              <w:noProof/>
            </w:rPr>
          </w:pPr>
          <w:hyperlink w:anchor="_Toc7703733" w:history="1">
            <w:r>
              <w:rPr>
                <w:rStyle w:val="Hyperlink"/>
                <w:rFonts w:eastAsia="Times New Roman"/>
                <w:noProof/>
              </w:rPr>
              <w:t>Plan para La Habilidad Limitada de</w:t>
            </w:r>
            <w:r w:rsidR="001A3E9B">
              <w:rPr>
                <w:rStyle w:val="Hyperlink"/>
                <w:rFonts w:eastAsia="Times New Roman"/>
                <w:noProof/>
              </w:rPr>
              <w:t xml:space="preserve"> </w:t>
            </w:r>
            <w:r>
              <w:rPr>
                <w:rStyle w:val="Hyperlink"/>
                <w:rFonts w:eastAsia="Times New Roman"/>
                <w:noProof/>
              </w:rPr>
              <w:t>Ingles</w:t>
            </w:r>
            <w:r w:rsidR="002D46D3" w:rsidRPr="009B21A2">
              <w:rPr>
                <w:rStyle w:val="Hyperlink"/>
                <w:rFonts w:eastAsia="Times New Roman"/>
                <w:noProof/>
              </w:rPr>
              <w:t xml:space="preserve"> </w:t>
            </w:r>
          </w:hyperlink>
          <w:r w:rsidR="002D46D3">
            <w:rPr>
              <w:noProof/>
              <w:webHidden/>
            </w:rPr>
            <w:tab/>
          </w:r>
          <w:r w:rsidR="002D46D3">
            <w:rPr>
              <w:noProof/>
              <w:webHidden/>
            </w:rPr>
            <w:fldChar w:fldCharType="begin"/>
          </w:r>
          <w:r w:rsidR="002D46D3">
            <w:rPr>
              <w:noProof/>
              <w:webHidden/>
            </w:rPr>
            <w:instrText xml:space="preserve"> PAGEREF _Toc7703733 \h </w:instrText>
          </w:r>
          <w:r w:rsidR="002D46D3">
            <w:rPr>
              <w:noProof/>
              <w:webHidden/>
            </w:rPr>
          </w:r>
          <w:r w:rsidR="002D46D3">
            <w:rPr>
              <w:noProof/>
              <w:webHidden/>
            </w:rPr>
            <w:fldChar w:fldCharType="separate"/>
          </w:r>
          <w:r w:rsidR="00CB460C">
            <w:rPr>
              <w:noProof/>
              <w:webHidden/>
            </w:rPr>
            <w:t>9</w:t>
          </w:r>
          <w:r w:rsidR="002D46D3">
            <w:rPr>
              <w:noProof/>
              <w:webHidden/>
            </w:rPr>
            <w:fldChar w:fldCharType="end"/>
          </w:r>
        </w:p>
        <w:p w14:paraId="669533F7" w14:textId="12BEFB79" w:rsidR="002D46D3" w:rsidRDefault="00A459BB" w:rsidP="002D46D3">
          <w:pPr>
            <w:pStyle w:val="TOC2"/>
            <w:tabs>
              <w:tab w:val="right" w:leader="dot" w:pos="9350"/>
            </w:tabs>
            <w:rPr>
              <w:noProof/>
            </w:rPr>
          </w:pPr>
          <w:hyperlink w:anchor="_Toc7703734" w:history="1">
            <w:r>
              <w:rPr>
                <w:rStyle w:val="Hyperlink"/>
                <w:rFonts w:eastAsia="Times New Roman"/>
                <w:noProof/>
              </w:rPr>
              <w:t>Negocios</w:t>
            </w:r>
            <w:r w:rsidR="002D46D3" w:rsidRPr="009B21A2">
              <w:rPr>
                <w:rStyle w:val="Hyperlink"/>
                <w:rFonts w:eastAsia="Times New Roman"/>
                <w:noProof/>
              </w:rPr>
              <w:t xml:space="preserve"> </w:t>
            </w:r>
            <w:r>
              <w:rPr>
                <w:rStyle w:val="Hyperlink"/>
                <w:rFonts w:eastAsia="Times New Roman"/>
                <w:noProof/>
              </w:rPr>
              <w:t>C</w:t>
            </w:r>
            <w:r w:rsidR="002D46D3" w:rsidRPr="009B21A2">
              <w:rPr>
                <w:rStyle w:val="Hyperlink"/>
                <w:rFonts w:eastAsia="Times New Roman"/>
                <w:noProof/>
              </w:rPr>
              <w:t xml:space="preserve">omercial en </w:t>
            </w:r>
            <w:r>
              <w:rPr>
                <w:rStyle w:val="Hyperlink"/>
                <w:rFonts w:eastAsia="Times New Roman"/>
                <w:noProof/>
              </w:rPr>
              <w:t>D</w:t>
            </w:r>
            <w:r w:rsidR="002D46D3" w:rsidRPr="009B21A2">
              <w:rPr>
                <w:rStyle w:val="Hyperlink"/>
                <w:rFonts w:eastAsia="Times New Roman"/>
                <w:noProof/>
              </w:rPr>
              <w:t xml:space="preserve">esventaja </w:t>
            </w:r>
          </w:hyperlink>
          <w:r w:rsidR="002D46D3">
            <w:rPr>
              <w:noProof/>
              <w:webHidden/>
            </w:rPr>
            <w:tab/>
          </w:r>
          <w:r w:rsidR="002D46D3">
            <w:rPr>
              <w:noProof/>
              <w:webHidden/>
            </w:rPr>
            <w:fldChar w:fldCharType="begin"/>
          </w:r>
          <w:r w:rsidR="002D46D3">
            <w:rPr>
              <w:noProof/>
              <w:webHidden/>
            </w:rPr>
            <w:instrText xml:space="preserve"> PAGEREF _Toc7703734 \h </w:instrText>
          </w:r>
          <w:r w:rsidR="002D46D3">
            <w:rPr>
              <w:noProof/>
              <w:webHidden/>
            </w:rPr>
          </w:r>
          <w:r w:rsidR="002D46D3">
            <w:rPr>
              <w:noProof/>
              <w:webHidden/>
            </w:rPr>
            <w:fldChar w:fldCharType="separate"/>
          </w:r>
          <w:r w:rsidR="00CB460C">
            <w:rPr>
              <w:noProof/>
              <w:webHidden/>
            </w:rPr>
            <w:t>9</w:t>
          </w:r>
          <w:r w:rsidR="002D46D3">
            <w:rPr>
              <w:noProof/>
              <w:webHidden/>
            </w:rPr>
            <w:fldChar w:fldCharType="end"/>
          </w:r>
        </w:p>
        <w:p w14:paraId="04F78445" w14:textId="6EE2D7ED" w:rsidR="002D46D3" w:rsidRDefault="002D46D3" w:rsidP="002D46D3">
          <w:pPr>
            <w:pStyle w:val="TOC2"/>
            <w:tabs>
              <w:tab w:val="right" w:leader="dot" w:pos="9350"/>
            </w:tabs>
            <w:rPr>
              <w:noProof/>
            </w:rPr>
          </w:pPr>
          <w:hyperlink w:anchor="_Toc7703735" w:history="1">
            <w:r w:rsidRPr="009B21A2">
              <w:rPr>
                <w:rStyle w:val="Hyperlink"/>
                <w:noProof/>
              </w:rPr>
              <w:t xml:space="preserve">Justicia </w:t>
            </w:r>
            <w:r w:rsidR="00A459BB">
              <w:rPr>
                <w:rStyle w:val="Hyperlink"/>
                <w:noProof/>
              </w:rPr>
              <w:t>Medio am</w:t>
            </w:r>
            <w:r w:rsidR="001A3E9B">
              <w:rPr>
                <w:rStyle w:val="Hyperlink"/>
                <w:noProof/>
              </w:rPr>
              <w:t>b</w:t>
            </w:r>
            <w:r w:rsidR="00A459BB">
              <w:rPr>
                <w:rStyle w:val="Hyperlink"/>
                <w:noProof/>
              </w:rPr>
              <w:t xml:space="preserve">iental </w:t>
            </w:r>
            <w:r w:rsidRPr="009B21A2">
              <w:rPr>
                <w:rStyle w:val="Hyperlink"/>
                <w:noProof/>
              </w:rPr>
              <w:t xml:space="preserve">en poblaciones minoritarias y de bajos ingresos </w:t>
            </w:r>
          </w:hyperlink>
          <w:r>
            <w:rPr>
              <w:noProof/>
              <w:webHidden/>
            </w:rPr>
            <w:tab/>
          </w:r>
          <w:r>
            <w:rPr>
              <w:noProof/>
              <w:webHidden/>
            </w:rPr>
            <w:fldChar w:fldCharType="begin"/>
          </w:r>
          <w:r>
            <w:rPr>
              <w:noProof/>
              <w:webHidden/>
            </w:rPr>
            <w:instrText xml:space="preserve"> PAGEREF _Toc7703735 \h </w:instrText>
          </w:r>
          <w:r>
            <w:rPr>
              <w:noProof/>
              <w:webHidden/>
            </w:rPr>
          </w:r>
          <w:r>
            <w:rPr>
              <w:noProof/>
              <w:webHidden/>
            </w:rPr>
            <w:fldChar w:fldCharType="separate"/>
          </w:r>
          <w:r w:rsidR="00CB460C">
            <w:rPr>
              <w:noProof/>
              <w:webHidden/>
            </w:rPr>
            <w:t>9</w:t>
          </w:r>
          <w:r>
            <w:rPr>
              <w:noProof/>
              <w:webHidden/>
            </w:rPr>
            <w:fldChar w:fldCharType="end"/>
          </w:r>
        </w:p>
        <w:p w14:paraId="2699F002" w14:textId="48CEDA94" w:rsidR="002D46D3" w:rsidRDefault="002D46D3" w:rsidP="002D46D3">
          <w:pPr>
            <w:pStyle w:val="TOC1"/>
            <w:tabs>
              <w:tab w:val="right" w:leader="dot" w:pos="9350"/>
            </w:tabs>
            <w:rPr>
              <w:noProof/>
            </w:rPr>
          </w:pPr>
          <w:hyperlink w:anchor="_Toc7703736" w:history="1">
            <w:r w:rsidRPr="009B21A2">
              <w:rPr>
                <w:rStyle w:val="Hyperlink"/>
                <w:rFonts w:eastAsia="Times New Roman"/>
                <w:noProof/>
              </w:rPr>
              <w:t xml:space="preserve">Título VI Disposiciones </w:t>
            </w:r>
            <w:r w:rsidR="00A459BB">
              <w:rPr>
                <w:rStyle w:val="Hyperlink"/>
                <w:rFonts w:eastAsia="Times New Roman"/>
                <w:noProof/>
              </w:rPr>
              <w:t>para</w:t>
            </w:r>
            <w:r w:rsidRPr="009B21A2">
              <w:rPr>
                <w:rStyle w:val="Hyperlink"/>
                <w:rFonts w:eastAsia="Times New Roman"/>
                <w:noProof/>
              </w:rPr>
              <w:t xml:space="preserve"> Contrato</w:t>
            </w:r>
            <w:r w:rsidR="00A459BB">
              <w:rPr>
                <w:rStyle w:val="Hyperlink"/>
                <w:rFonts w:eastAsia="Times New Roman"/>
                <w:noProof/>
              </w:rPr>
              <w:t>s</w:t>
            </w:r>
            <w:r w:rsidRPr="009B21A2">
              <w:rPr>
                <w:rStyle w:val="Hyperlink"/>
                <w:rFonts w:eastAsia="Times New Roman"/>
                <w:noProof/>
              </w:rPr>
              <w:t xml:space="preserve"> de Construcción </w:t>
            </w:r>
          </w:hyperlink>
          <w:r>
            <w:rPr>
              <w:noProof/>
              <w:webHidden/>
            </w:rPr>
            <w:tab/>
          </w:r>
          <w:r>
            <w:rPr>
              <w:noProof/>
              <w:webHidden/>
            </w:rPr>
            <w:fldChar w:fldCharType="begin"/>
          </w:r>
          <w:r>
            <w:rPr>
              <w:noProof/>
              <w:webHidden/>
            </w:rPr>
            <w:instrText xml:space="preserve"> PAGEREF _Toc7703736 \h </w:instrText>
          </w:r>
          <w:r>
            <w:rPr>
              <w:noProof/>
              <w:webHidden/>
            </w:rPr>
          </w:r>
          <w:r>
            <w:rPr>
              <w:noProof/>
              <w:webHidden/>
            </w:rPr>
            <w:fldChar w:fldCharType="separate"/>
          </w:r>
          <w:r w:rsidR="00CB460C">
            <w:rPr>
              <w:noProof/>
              <w:webHidden/>
            </w:rPr>
            <w:t>10</w:t>
          </w:r>
          <w:r>
            <w:rPr>
              <w:noProof/>
              <w:webHidden/>
            </w:rPr>
            <w:fldChar w:fldCharType="end"/>
          </w:r>
        </w:p>
        <w:p w14:paraId="7A994541" w14:textId="329031FB" w:rsidR="002D46D3" w:rsidRDefault="002D46D3" w:rsidP="002D46D3">
          <w:pPr>
            <w:pStyle w:val="TOC1"/>
            <w:tabs>
              <w:tab w:val="right" w:leader="dot" w:pos="9350"/>
            </w:tabs>
            <w:rPr>
              <w:noProof/>
            </w:rPr>
          </w:pPr>
          <w:hyperlink w:anchor="_Toc7703737" w:history="1">
            <w:r w:rsidRPr="009B21A2">
              <w:rPr>
                <w:rStyle w:val="Hyperlink"/>
                <w:rFonts w:eastAsia="Times New Roman"/>
                <w:noProof/>
              </w:rPr>
              <w:t xml:space="preserve">Evaluación del </w:t>
            </w:r>
            <w:r w:rsidR="00A459BB">
              <w:rPr>
                <w:rStyle w:val="Hyperlink"/>
                <w:rFonts w:eastAsia="Times New Roman"/>
                <w:noProof/>
              </w:rPr>
              <w:t>P</w:t>
            </w:r>
            <w:r w:rsidRPr="009B21A2">
              <w:rPr>
                <w:rStyle w:val="Hyperlink"/>
                <w:rFonts w:eastAsia="Times New Roman"/>
                <w:noProof/>
              </w:rPr>
              <w:t xml:space="preserve">rograma </w:t>
            </w:r>
          </w:hyperlink>
          <w:r>
            <w:rPr>
              <w:noProof/>
              <w:webHidden/>
            </w:rPr>
            <w:tab/>
          </w:r>
          <w:r>
            <w:rPr>
              <w:noProof/>
              <w:webHidden/>
            </w:rPr>
            <w:fldChar w:fldCharType="begin"/>
          </w:r>
          <w:r>
            <w:rPr>
              <w:noProof/>
              <w:webHidden/>
            </w:rPr>
            <w:instrText xml:space="preserve"> PAGEREF _Toc7703737 \h </w:instrText>
          </w:r>
          <w:r>
            <w:rPr>
              <w:noProof/>
              <w:webHidden/>
            </w:rPr>
          </w:r>
          <w:r>
            <w:rPr>
              <w:noProof/>
              <w:webHidden/>
            </w:rPr>
            <w:fldChar w:fldCharType="separate"/>
          </w:r>
          <w:r w:rsidR="00CB460C">
            <w:rPr>
              <w:noProof/>
              <w:webHidden/>
            </w:rPr>
            <w:t>10</w:t>
          </w:r>
          <w:r>
            <w:rPr>
              <w:noProof/>
              <w:webHidden/>
            </w:rPr>
            <w:fldChar w:fldCharType="end"/>
          </w:r>
        </w:p>
        <w:p w14:paraId="6502C838" w14:textId="7761DA0E" w:rsidR="002D46D3" w:rsidRDefault="002D46D3" w:rsidP="002D46D3">
          <w:pPr>
            <w:pStyle w:val="TOC1"/>
            <w:tabs>
              <w:tab w:val="right" w:leader="dot" w:pos="9350"/>
            </w:tabs>
            <w:rPr>
              <w:noProof/>
            </w:rPr>
          </w:pPr>
          <w:hyperlink w:anchor="_Toc7703738" w:history="1">
            <w:r w:rsidRPr="009B21A2">
              <w:rPr>
                <w:rStyle w:val="Hyperlink"/>
                <w:noProof/>
              </w:rPr>
              <w:t xml:space="preserve">Título VI de la Ley de Derechos Civiles de 1964 y Autoridades Relacionadas </w:t>
            </w:r>
          </w:hyperlink>
          <w:r>
            <w:rPr>
              <w:noProof/>
              <w:webHidden/>
            </w:rPr>
            <w:tab/>
          </w:r>
          <w:r>
            <w:rPr>
              <w:noProof/>
              <w:webHidden/>
            </w:rPr>
            <w:fldChar w:fldCharType="begin"/>
          </w:r>
          <w:r>
            <w:rPr>
              <w:noProof/>
              <w:webHidden/>
            </w:rPr>
            <w:instrText xml:space="preserve"> PAGEREF _Toc7703738 \h </w:instrText>
          </w:r>
          <w:r>
            <w:rPr>
              <w:noProof/>
              <w:webHidden/>
            </w:rPr>
          </w:r>
          <w:r>
            <w:rPr>
              <w:noProof/>
              <w:webHidden/>
            </w:rPr>
            <w:fldChar w:fldCharType="separate"/>
          </w:r>
          <w:r w:rsidR="00CB460C">
            <w:rPr>
              <w:noProof/>
              <w:webHidden/>
            </w:rPr>
            <w:t>11</w:t>
          </w:r>
          <w:r>
            <w:rPr>
              <w:noProof/>
              <w:webHidden/>
            </w:rPr>
            <w:fldChar w:fldCharType="end"/>
          </w:r>
        </w:p>
        <w:p w14:paraId="53B4341C" w14:textId="36C8050E" w:rsidR="002D46D3" w:rsidRDefault="002D46D3" w:rsidP="002D46D3">
          <w:pPr>
            <w:rPr>
              <w:b/>
              <w:bCs/>
              <w:noProof/>
            </w:rPr>
          </w:pPr>
          <w:r>
            <w:rPr>
              <w:b/>
              <w:bCs/>
              <w:noProof/>
            </w:rPr>
            <w:fldChar w:fldCharType="end"/>
          </w:r>
        </w:p>
      </w:sdtContent>
    </w:sdt>
    <w:p w14:paraId="48FC3FF8" w14:textId="77777777" w:rsidR="002D46D3" w:rsidRDefault="002D46D3" w:rsidP="002D46D3">
      <w:pPr>
        <w:rPr>
          <w:b/>
          <w:bCs/>
          <w:noProof/>
        </w:rPr>
      </w:pPr>
    </w:p>
    <w:p w14:paraId="7418DC94" w14:textId="77777777" w:rsidR="002D46D3" w:rsidRDefault="002D46D3" w:rsidP="002D46D3">
      <w:pPr>
        <w:rPr>
          <w:b/>
          <w:bCs/>
          <w:noProof/>
        </w:rPr>
      </w:pPr>
    </w:p>
    <w:p w14:paraId="5267B591" w14:textId="77777777" w:rsidR="002D46D3" w:rsidRDefault="002D46D3" w:rsidP="002D46D3">
      <w:pPr>
        <w:rPr>
          <w:b/>
          <w:bCs/>
          <w:noProof/>
        </w:rPr>
      </w:pPr>
    </w:p>
    <w:p w14:paraId="6B9ECD9E" w14:textId="77777777" w:rsidR="002D46D3" w:rsidRDefault="002D46D3" w:rsidP="002D46D3">
      <w:pPr>
        <w:rPr>
          <w:b/>
          <w:bCs/>
          <w:noProof/>
        </w:rPr>
      </w:pPr>
    </w:p>
    <w:p w14:paraId="16EDCD8F" w14:textId="77777777" w:rsidR="002D46D3" w:rsidRDefault="002D46D3" w:rsidP="002D46D3">
      <w:pPr>
        <w:rPr>
          <w:b/>
          <w:bCs/>
          <w:noProof/>
        </w:rPr>
      </w:pPr>
    </w:p>
    <w:p w14:paraId="0F3B0DF3" w14:textId="77777777" w:rsidR="002D46D3" w:rsidRDefault="002D46D3" w:rsidP="002D46D3">
      <w:pPr>
        <w:rPr>
          <w:b/>
          <w:bCs/>
          <w:noProof/>
        </w:rPr>
      </w:pPr>
    </w:p>
    <w:p w14:paraId="07485BA9" w14:textId="77777777" w:rsidR="002D46D3" w:rsidRDefault="002D46D3" w:rsidP="002D46D3">
      <w:pPr>
        <w:rPr>
          <w:b/>
          <w:bCs/>
          <w:noProof/>
        </w:rPr>
      </w:pPr>
    </w:p>
    <w:p w14:paraId="24318593" w14:textId="77777777" w:rsidR="002D46D3" w:rsidRDefault="002D46D3" w:rsidP="002D46D3">
      <w:pPr>
        <w:rPr>
          <w:b/>
          <w:bCs/>
          <w:noProof/>
        </w:rPr>
      </w:pPr>
    </w:p>
    <w:p w14:paraId="5699A475" w14:textId="46D49926" w:rsidR="002D46D3" w:rsidRDefault="002D46D3" w:rsidP="002D46D3">
      <w:pPr>
        <w:rPr>
          <w:b/>
          <w:bCs/>
          <w:noProof/>
        </w:rPr>
      </w:pPr>
      <w:r>
        <w:rPr>
          <w:noProof/>
        </w:rPr>
        <w:lastRenderedPageBreak/>
        <w:drawing>
          <wp:anchor distT="0" distB="0" distL="114300" distR="114300" simplePos="0" relativeHeight="251658240" behindDoc="1" locked="0" layoutInCell="1" allowOverlap="1" wp14:anchorId="650410C2" wp14:editId="16A6499A">
            <wp:simplePos x="0" y="0"/>
            <wp:positionH relativeFrom="column">
              <wp:posOffset>2162175</wp:posOffset>
            </wp:positionH>
            <wp:positionV relativeFrom="paragraph">
              <wp:posOffset>-142875</wp:posOffset>
            </wp:positionV>
            <wp:extent cx="1282445" cy="1255594"/>
            <wp:effectExtent l="0" t="0" r="0" b="1905"/>
            <wp:wrapNone/>
            <wp:docPr id="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708" t="13175" r="11889" b="11042"/>
                    <a:stretch/>
                  </pic:blipFill>
                  <pic:spPr bwMode="auto">
                    <a:xfrm>
                      <a:off x="0" y="0"/>
                      <a:ext cx="1282445" cy="1255594"/>
                    </a:xfrm>
                    <a:prstGeom prst="rect">
                      <a:avLst/>
                    </a:prstGeom>
                    <a:noFill/>
                    <a:ln>
                      <a:noFill/>
                    </a:ln>
                    <a:extLst>
                      <a:ext uri="{53640926-AAD7-44D8-BBD7-CCE9431645EC}">
                        <a14:shadowObscured xmlns:a14="http://schemas.microsoft.com/office/drawing/2010/main"/>
                      </a:ext>
                    </a:extLst>
                  </pic:spPr>
                </pic:pic>
              </a:graphicData>
            </a:graphic>
          </wp:anchor>
        </w:drawing>
      </w:r>
    </w:p>
    <w:p w14:paraId="0CEECAB7" w14:textId="77777777" w:rsidR="002D46D3" w:rsidRDefault="002D46D3" w:rsidP="002D46D3">
      <w:pPr>
        <w:ind w:right="720"/>
        <w:jc w:val="center"/>
        <w:rPr>
          <w:rFonts w:ascii="Arial" w:hAnsi="Arial" w:cs="Arial"/>
          <w:b/>
          <w:sz w:val="24"/>
          <w:szCs w:val="24"/>
        </w:rPr>
      </w:pPr>
    </w:p>
    <w:p w14:paraId="192DC0F3" w14:textId="77777777" w:rsidR="002D46D3" w:rsidRDefault="002D46D3" w:rsidP="002D46D3">
      <w:pPr>
        <w:ind w:right="720"/>
        <w:jc w:val="center"/>
        <w:rPr>
          <w:rFonts w:ascii="Arial" w:hAnsi="Arial" w:cs="Arial"/>
          <w:b/>
          <w:sz w:val="24"/>
          <w:szCs w:val="24"/>
        </w:rPr>
      </w:pPr>
    </w:p>
    <w:p w14:paraId="14BE26F9" w14:textId="77777777" w:rsidR="002D46D3" w:rsidRDefault="002D46D3" w:rsidP="002D46D3">
      <w:pPr>
        <w:ind w:right="720"/>
        <w:jc w:val="center"/>
        <w:rPr>
          <w:rFonts w:ascii="Arial" w:hAnsi="Arial" w:cs="Arial"/>
          <w:b/>
          <w:sz w:val="24"/>
          <w:szCs w:val="24"/>
        </w:rPr>
      </w:pPr>
    </w:p>
    <w:p w14:paraId="71636A3F" w14:textId="77777777" w:rsidR="002D46D3" w:rsidRPr="005E0FE9" w:rsidRDefault="002D46D3" w:rsidP="002D46D3">
      <w:pPr>
        <w:ind w:right="720"/>
        <w:jc w:val="center"/>
        <w:rPr>
          <w:rFonts w:ascii="Arial" w:hAnsi="Arial" w:cs="Arial"/>
          <w:b/>
          <w:sz w:val="32"/>
          <w:szCs w:val="32"/>
        </w:rPr>
      </w:pPr>
    </w:p>
    <w:p w14:paraId="68A4C6CE" w14:textId="59A36050" w:rsidR="002D46D3" w:rsidRPr="005E0FE9" w:rsidRDefault="007D7E63" w:rsidP="002D46D3">
      <w:pPr>
        <w:ind w:right="720"/>
        <w:jc w:val="center"/>
        <w:rPr>
          <w:rFonts w:ascii="Arial" w:hAnsi="Arial" w:cs="Arial"/>
          <w:b/>
          <w:sz w:val="32"/>
          <w:szCs w:val="32"/>
        </w:rPr>
      </w:pPr>
      <w:r>
        <w:rPr>
          <w:rFonts w:ascii="Arial" w:hAnsi="Arial" w:cs="Arial"/>
          <w:b/>
          <w:sz w:val="32"/>
          <w:szCs w:val="32"/>
        </w:rPr>
        <w:t>La Ciudad de Farmersville</w:t>
      </w:r>
    </w:p>
    <w:p w14:paraId="146BC912" w14:textId="77777777" w:rsidR="002D46D3" w:rsidRPr="008D773F" w:rsidRDefault="002D46D3" w:rsidP="002D46D3">
      <w:pPr>
        <w:ind w:right="720"/>
        <w:jc w:val="center"/>
        <w:rPr>
          <w:rFonts w:ascii="Arial" w:hAnsi="Arial" w:cs="Arial"/>
          <w:b/>
          <w:sz w:val="24"/>
          <w:szCs w:val="24"/>
        </w:rPr>
      </w:pPr>
    </w:p>
    <w:p w14:paraId="060D712A" w14:textId="7C88AF41" w:rsidR="002D46D3" w:rsidRPr="00CB460C" w:rsidRDefault="001A3E9B" w:rsidP="002D46D3">
      <w:pPr>
        <w:pStyle w:val="Heading1"/>
        <w:rPr>
          <w:rFonts w:ascii="Cambria Math" w:hAnsi="Cambria Math"/>
          <w:color w:val="0070C0"/>
          <w:sz w:val="32"/>
          <w:szCs w:val="32"/>
        </w:rPr>
      </w:pPr>
      <w:bookmarkStart w:id="0" w:name="_Toc7703721"/>
      <w:r w:rsidRPr="00CB460C">
        <w:rPr>
          <w:rFonts w:ascii="Cambria Math" w:hAnsi="Cambria Math"/>
          <w:color w:val="0070C0"/>
          <w:sz w:val="32"/>
          <w:szCs w:val="32"/>
        </w:rPr>
        <w:t>Pó</w:t>
      </w:r>
      <w:r>
        <w:rPr>
          <w:rFonts w:ascii="Cambria Math" w:hAnsi="Cambria Math"/>
          <w:color w:val="0070C0"/>
          <w:sz w:val="32"/>
          <w:szCs w:val="32"/>
        </w:rPr>
        <w:t>liza</w:t>
      </w:r>
      <w:r w:rsidR="002D46D3" w:rsidRPr="00CB460C">
        <w:rPr>
          <w:rFonts w:ascii="Cambria Math" w:hAnsi="Cambria Math"/>
          <w:color w:val="0070C0"/>
          <w:sz w:val="32"/>
          <w:szCs w:val="32"/>
        </w:rPr>
        <w:t xml:space="preserve"> de </w:t>
      </w:r>
      <w:r w:rsidR="00A459BB">
        <w:rPr>
          <w:rFonts w:ascii="Cambria Math" w:hAnsi="Cambria Math"/>
          <w:color w:val="0070C0"/>
          <w:sz w:val="32"/>
          <w:szCs w:val="32"/>
        </w:rPr>
        <w:t>I</w:t>
      </w:r>
      <w:r w:rsidR="002D46D3" w:rsidRPr="00CB460C">
        <w:rPr>
          <w:rFonts w:ascii="Cambria Math" w:hAnsi="Cambria Math"/>
          <w:color w:val="0070C0"/>
          <w:sz w:val="32"/>
          <w:szCs w:val="32"/>
        </w:rPr>
        <w:t xml:space="preserve">gualdad de </w:t>
      </w:r>
      <w:r w:rsidR="00A459BB">
        <w:rPr>
          <w:rFonts w:ascii="Cambria Math" w:hAnsi="Cambria Math"/>
          <w:color w:val="0070C0"/>
          <w:sz w:val="32"/>
          <w:szCs w:val="32"/>
        </w:rPr>
        <w:t>O</w:t>
      </w:r>
      <w:r w:rsidR="002D46D3" w:rsidRPr="00CB460C">
        <w:rPr>
          <w:rFonts w:ascii="Cambria Math" w:hAnsi="Cambria Math"/>
          <w:color w:val="0070C0"/>
          <w:sz w:val="32"/>
          <w:szCs w:val="32"/>
        </w:rPr>
        <w:t xml:space="preserve">portunidades en el </w:t>
      </w:r>
      <w:r w:rsidR="00A459BB">
        <w:rPr>
          <w:rFonts w:ascii="Cambria Math" w:hAnsi="Cambria Math"/>
          <w:color w:val="0070C0"/>
          <w:sz w:val="32"/>
          <w:szCs w:val="32"/>
        </w:rPr>
        <w:t>E</w:t>
      </w:r>
      <w:r w:rsidR="002D46D3" w:rsidRPr="00CB460C">
        <w:rPr>
          <w:rFonts w:ascii="Cambria Math" w:hAnsi="Cambria Math"/>
          <w:color w:val="0070C0"/>
          <w:sz w:val="32"/>
          <w:szCs w:val="32"/>
        </w:rPr>
        <w:t xml:space="preserve">mpleo y </w:t>
      </w:r>
      <w:r w:rsidR="00A459BB">
        <w:rPr>
          <w:rFonts w:ascii="Cambria Math" w:hAnsi="Cambria Math"/>
          <w:color w:val="0070C0"/>
          <w:sz w:val="32"/>
          <w:szCs w:val="32"/>
        </w:rPr>
        <w:t>N</w:t>
      </w:r>
      <w:r w:rsidR="002D46D3" w:rsidRPr="00CB460C">
        <w:rPr>
          <w:rFonts w:ascii="Cambria Math" w:hAnsi="Cambria Math"/>
          <w:color w:val="0070C0"/>
          <w:sz w:val="32"/>
          <w:szCs w:val="32"/>
        </w:rPr>
        <w:t xml:space="preserve">o </w:t>
      </w:r>
      <w:r w:rsidR="00A459BB">
        <w:rPr>
          <w:rFonts w:ascii="Cambria Math" w:hAnsi="Cambria Math"/>
          <w:color w:val="0070C0"/>
          <w:sz w:val="32"/>
          <w:szCs w:val="32"/>
        </w:rPr>
        <w:t>D</w:t>
      </w:r>
      <w:r w:rsidR="002D46D3" w:rsidRPr="00CB460C">
        <w:rPr>
          <w:rFonts w:ascii="Cambria Math" w:hAnsi="Cambria Math"/>
          <w:color w:val="0070C0"/>
          <w:sz w:val="32"/>
          <w:szCs w:val="32"/>
        </w:rPr>
        <w:t>iscriminación</w:t>
      </w:r>
      <w:bookmarkEnd w:id="0"/>
    </w:p>
    <w:p w14:paraId="4CBAFF85" w14:textId="77777777" w:rsidR="002D46D3" w:rsidRPr="008D773F" w:rsidRDefault="002D46D3" w:rsidP="002D46D3">
      <w:pPr>
        <w:pStyle w:val="NoSpacing"/>
        <w:rPr>
          <w:rFonts w:ascii="Arial" w:hAnsi="Arial" w:cs="Arial"/>
          <w:sz w:val="21"/>
          <w:szCs w:val="21"/>
        </w:rPr>
      </w:pPr>
    </w:p>
    <w:p w14:paraId="3CE9720D" w14:textId="097F780E" w:rsidR="002D46D3" w:rsidRPr="008D773F" w:rsidRDefault="002D46D3" w:rsidP="002D46D3">
      <w:pPr>
        <w:spacing w:line="240" w:lineRule="auto"/>
        <w:jc w:val="both"/>
        <w:rPr>
          <w:rFonts w:ascii="Arial" w:hAnsi="Arial" w:cs="Arial"/>
          <w:sz w:val="24"/>
          <w:szCs w:val="24"/>
        </w:rPr>
      </w:pPr>
      <w:r w:rsidRPr="008D773F">
        <w:rPr>
          <w:rFonts w:ascii="Arial" w:hAnsi="Arial" w:cs="Arial"/>
          <w:sz w:val="24"/>
          <w:szCs w:val="24"/>
        </w:rPr>
        <w:t xml:space="preserve">La </w:t>
      </w:r>
      <w:r w:rsidR="001A3E9B">
        <w:rPr>
          <w:rFonts w:ascii="Arial" w:hAnsi="Arial" w:cs="Arial"/>
          <w:sz w:val="24"/>
          <w:szCs w:val="24"/>
        </w:rPr>
        <w:t>Póliza</w:t>
      </w:r>
      <w:r w:rsidRPr="008D773F">
        <w:rPr>
          <w:rFonts w:ascii="Arial" w:hAnsi="Arial" w:cs="Arial"/>
          <w:sz w:val="24"/>
          <w:szCs w:val="24"/>
        </w:rPr>
        <w:t xml:space="preserve"> de la Ciudad de Farmersville es </w:t>
      </w:r>
      <w:r w:rsidR="001A3E9B">
        <w:rPr>
          <w:rFonts w:ascii="Arial" w:hAnsi="Arial" w:cs="Arial"/>
          <w:sz w:val="24"/>
          <w:szCs w:val="24"/>
        </w:rPr>
        <w:t>para la Igualdad</w:t>
      </w:r>
      <w:r w:rsidRPr="008D773F">
        <w:rPr>
          <w:rFonts w:ascii="Arial" w:hAnsi="Arial" w:cs="Arial"/>
          <w:sz w:val="24"/>
          <w:szCs w:val="24"/>
        </w:rPr>
        <w:t xml:space="preserve"> de </w:t>
      </w:r>
      <w:r w:rsidR="00300AB3">
        <w:rPr>
          <w:rFonts w:ascii="Arial" w:hAnsi="Arial" w:cs="Arial"/>
          <w:sz w:val="24"/>
          <w:szCs w:val="24"/>
        </w:rPr>
        <w:t>O</w:t>
      </w:r>
      <w:r w:rsidRPr="008D773F">
        <w:rPr>
          <w:rFonts w:ascii="Arial" w:hAnsi="Arial" w:cs="Arial"/>
          <w:sz w:val="24"/>
          <w:szCs w:val="24"/>
        </w:rPr>
        <w:t xml:space="preserve">portunidades </w:t>
      </w:r>
      <w:r w:rsidR="00300AB3">
        <w:rPr>
          <w:rFonts w:ascii="Arial" w:hAnsi="Arial" w:cs="Arial"/>
          <w:sz w:val="24"/>
          <w:szCs w:val="24"/>
        </w:rPr>
        <w:t>en el E</w:t>
      </w:r>
      <w:r w:rsidRPr="008D773F">
        <w:rPr>
          <w:rFonts w:ascii="Arial" w:hAnsi="Arial" w:cs="Arial"/>
          <w:sz w:val="24"/>
          <w:szCs w:val="24"/>
        </w:rPr>
        <w:t xml:space="preserve">mpleo a todas las personas cualificadas, independientemente de su sexo, raza, color, ascendencia, religión, origen nacional, </w:t>
      </w:r>
      <w:r w:rsidR="00300AB3">
        <w:rPr>
          <w:rFonts w:ascii="Arial" w:hAnsi="Arial" w:cs="Arial"/>
          <w:sz w:val="24"/>
          <w:szCs w:val="24"/>
        </w:rPr>
        <w:t>origen étnico</w:t>
      </w:r>
      <w:r w:rsidRPr="008D773F">
        <w:rPr>
          <w:rFonts w:ascii="Arial" w:hAnsi="Arial" w:cs="Arial"/>
          <w:sz w:val="24"/>
          <w:szCs w:val="24"/>
        </w:rPr>
        <w:t>, edad (40 años o más), discapacidad, orientación sexual, estado civil, condición médica o cualquier otra categoría protegida por la le</w:t>
      </w:r>
      <w:r w:rsidR="00300AB3">
        <w:rPr>
          <w:rFonts w:ascii="Arial" w:hAnsi="Arial" w:cs="Arial"/>
          <w:sz w:val="24"/>
          <w:szCs w:val="24"/>
        </w:rPr>
        <w:t>y</w:t>
      </w:r>
      <w:r w:rsidRPr="008D773F">
        <w:rPr>
          <w:rFonts w:ascii="Arial" w:hAnsi="Arial" w:cs="Arial"/>
          <w:sz w:val="24"/>
          <w:szCs w:val="24"/>
        </w:rPr>
        <w:t xml:space="preserve"> laboral estatal o federal. Nuestro compromiso incluye garantizar un </w:t>
      </w:r>
      <w:r w:rsidR="00300AB3">
        <w:rPr>
          <w:rFonts w:ascii="Arial" w:hAnsi="Arial" w:cs="Arial"/>
          <w:sz w:val="24"/>
          <w:szCs w:val="24"/>
        </w:rPr>
        <w:t>lugar de trabajo</w:t>
      </w:r>
      <w:r w:rsidRPr="008D773F">
        <w:rPr>
          <w:rFonts w:ascii="Arial" w:hAnsi="Arial" w:cs="Arial"/>
          <w:sz w:val="24"/>
          <w:szCs w:val="24"/>
        </w:rPr>
        <w:t xml:space="preserve"> sin discriminación donde se valor</w:t>
      </w:r>
      <w:r w:rsidR="00300AB3">
        <w:rPr>
          <w:rFonts w:ascii="Arial" w:hAnsi="Arial" w:cs="Arial"/>
          <w:sz w:val="24"/>
          <w:szCs w:val="24"/>
        </w:rPr>
        <w:t>a</w:t>
      </w:r>
      <w:r w:rsidRPr="008D773F">
        <w:rPr>
          <w:rFonts w:ascii="Arial" w:hAnsi="Arial" w:cs="Arial"/>
          <w:sz w:val="24"/>
          <w:szCs w:val="24"/>
        </w:rPr>
        <w:t xml:space="preserve"> las personas por sus diferencias</w:t>
      </w:r>
      <w:r w:rsidR="00300AB3">
        <w:rPr>
          <w:rFonts w:ascii="Arial" w:hAnsi="Arial" w:cs="Arial"/>
          <w:sz w:val="24"/>
          <w:szCs w:val="24"/>
        </w:rPr>
        <w:t>, así</w:t>
      </w:r>
      <w:r w:rsidRPr="008D773F">
        <w:rPr>
          <w:rFonts w:ascii="Arial" w:hAnsi="Arial" w:cs="Arial"/>
          <w:sz w:val="24"/>
          <w:szCs w:val="24"/>
        </w:rPr>
        <w:t xml:space="preserve"> como por sus similitudes.</w:t>
      </w:r>
    </w:p>
    <w:p w14:paraId="62C9234E" w14:textId="26A5BB66" w:rsidR="002D46D3" w:rsidRPr="008D773F" w:rsidRDefault="002D46D3" w:rsidP="002D46D3">
      <w:pPr>
        <w:spacing w:line="240" w:lineRule="auto"/>
        <w:jc w:val="both"/>
        <w:rPr>
          <w:rFonts w:ascii="Arial" w:hAnsi="Arial" w:cs="Arial"/>
          <w:sz w:val="24"/>
          <w:szCs w:val="24"/>
        </w:rPr>
      </w:pPr>
      <w:r w:rsidRPr="008D773F">
        <w:rPr>
          <w:rFonts w:ascii="Arial" w:hAnsi="Arial" w:cs="Arial"/>
          <w:sz w:val="24"/>
          <w:szCs w:val="24"/>
        </w:rPr>
        <w:t xml:space="preserve">Cada empleado de la Ciudad y cada persona que haga negocios con la </w:t>
      </w:r>
      <w:r w:rsidR="004A776A" w:rsidRPr="008D773F">
        <w:rPr>
          <w:rFonts w:ascii="Arial" w:hAnsi="Arial" w:cs="Arial"/>
          <w:sz w:val="24"/>
          <w:szCs w:val="24"/>
        </w:rPr>
        <w:t>Ciudad</w:t>
      </w:r>
      <w:r w:rsidRPr="008D773F">
        <w:rPr>
          <w:rFonts w:ascii="Arial" w:hAnsi="Arial" w:cs="Arial"/>
          <w:sz w:val="24"/>
          <w:szCs w:val="24"/>
        </w:rPr>
        <w:t xml:space="preserve"> tiene la responsabilidad crear un ambiente de trabajo </w:t>
      </w:r>
      <w:r w:rsidR="004A776A">
        <w:rPr>
          <w:rFonts w:ascii="Arial" w:hAnsi="Arial" w:cs="Arial"/>
          <w:sz w:val="24"/>
          <w:szCs w:val="24"/>
        </w:rPr>
        <w:t>sin</w:t>
      </w:r>
      <w:r w:rsidRPr="008D773F">
        <w:rPr>
          <w:rFonts w:ascii="Arial" w:hAnsi="Arial" w:cs="Arial"/>
          <w:sz w:val="24"/>
          <w:szCs w:val="24"/>
        </w:rPr>
        <w:t xml:space="preserve"> </w:t>
      </w:r>
      <w:r w:rsidR="004A776A" w:rsidRPr="008D773F">
        <w:rPr>
          <w:rFonts w:ascii="Arial" w:hAnsi="Arial" w:cs="Arial"/>
          <w:sz w:val="24"/>
          <w:szCs w:val="24"/>
        </w:rPr>
        <w:t>discrimina</w:t>
      </w:r>
      <w:r w:rsidR="004A776A">
        <w:rPr>
          <w:rFonts w:ascii="Arial" w:hAnsi="Arial" w:cs="Arial"/>
          <w:sz w:val="24"/>
          <w:szCs w:val="24"/>
        </w:rPr>
        <w:t>ción</w:t>
      </w:r>
      <w:r w:rsidRPr="008D773F">
        <w:rPr>
          <w:rFonts w:ascii="Arial" w:hAnsi="Arial" w:cs="Arial"/>
          <w:sz w:val="24"/>
          <w:szCs w:val="24"/>
        </w:rPr>
        <w:t xml:space="preserve"> a través de su conducta personal.</w:t>
      </w:r>
    </w:p>
    <w:p w14:paraId="595C4538" w14:textId="79F70184" w:rsidR="002D46D3" w:rsidRPr="008D773F" w:rsidRDefault="004A776A" w:rsidP="002D46D3">
      <w:pPr>
        <w:spacing w:line="240" w:lineRule="auto"/>
        <w:jc w:val="both"/>
        <w:rPr>
          <w:rFonts w:ascii="Arial" w:hAnsi="Arial" w:cs="Arial"/>
          <w:sz w:val="24"/>
          <w:szCs w:val="24"/>
        </w:rPr>
      </w:pPr>
      <w:r>
        <w:rPr>
          <w:rFonts w:ascii="Arial" w:hAnsi="Arial" w:cs="Arial"/>
          <w:sz w:val="24"/>
          <w:szCs w:val="24"/>
        </w:rPr>
        <w:t>En la Ciudad de Farmersville l</w:t>
      </w:r>
      <w:r w:rsidR="002D46D3" w:rsidRPr="008D773F">
        <w:rPr>
          <w:rFonts w:ascii="Arial" w:hAnsi="Arial" w:cs="Arial"/>
          <w:sz w:val="24"/>
          <w:szCs w:val="24"/>
        </w:rPr>
        <w:t xml:space="preserve">a responsabilidad de implementar la </w:t>
      </w:r>
      <w:r w:rsidRPr="008D773F">
        <w:rPr>
          <w:rFonts w:ascii="Arial" w:hAnsi="Arial" w:cs="Arial"/>
          <w:sz w:val="24"/>
          <w:szCs w:val="24"/>
        </w:rPr>
        <w:t>Póli</w:t>
      </w:r>
      <w:r>
        <w:rPr>
          <w:rFonts w:ascii="Arial" w:hAnsi="Arial" w:cs="Arial"/>
          <w:sz w:val="24"/>
          <w:szCs w:val="24"/>
        </w:rPr>
        <w:t>za</w:t>
      </w:r>
      <w:r w:rsidR="002D46D3" w:rsidRPr="008D773F">
        <w:rPr>
          <w:rFonts w:ascii="Arial" w:hAnsi="Arial" w:cs="Arial"/>
          <w:sz w:val="24"/>
          <w:szCs w:val="24"/>
        </w:rPr>
        <w:t xml:space="preserve"> de Igualdad de Oportunidades en el Empleo y No Discriminación cae en el Administrador </w:t>
      </w:r>
      <w:r>
        <w:rPr>
          <w:rFonts w:ascii="Arial" w:hAnsi="Arial" w:cs="Arial"/>
          <w:sz w:val="24"/>
          <w:szCs w:val="24"/>
        </w:rPr>
        <w:t>de la Ciudad</w:t>
      </w:r>
      <w:r w:rsidR="002D46D3" w:rsidRPr="008D773F">
        <w:rPr>
          <w:rFonts w:ascii="Arial" w:hAnsi="Arial" w:cs="Arial"/>
          <w:sz w:val="24"/>
          <w:szCs w:val="24"/>
        </w:rPr>
        <w:t xml:space="preserve">. Sin embargo, </w:t>
      </w:r>
      <w:r>
        <w:rPr>
          <w:rFonts w:ascii="Arial" w:hAnsi="Arial" w:cs="Arial"/>
          <w:sz w:val="24"/>
          <w:szCs w:val="24"/>
        </w:rPr>
        <w:t xml:space="preserve">Es La Responsabilidad de Cada </w:t>
      </w:r>
      <w:r w:rsidR="000164A9">
        <w:rPr>
          <w:rFonts w:ascii="Arial" w:hAnsi="Arial" w:cs="Arial"/>
          <w:sz w:val="24"/>
          <w:szCs w:val="24"/>
        </w:rPr>
        <w:t>J</w:t>
      </w:r>
      <w:r>
        <w:rPr>
          <w:rFonts w:ascii="Arial" w:hAnsi="Arial" w:cs="Arial"/>
          <w:sz w:val="24"/>
          <w:szCs w:val="24"/>
        </w:rPr>
        <w:t>efe de departamento de implementar la Póliza dentro de su departamento.</w:t>
      </w:r>
    </w:p>
    <w:p w14:paraId="43D86609" w14:textId="77777777" w:rsidR="002D46D3" w:rsidRDefault="002D46D3" w:rsidP="002D46D3">
      <w:pPr>
        <w:rPr>
          <w:rFonts w:ascii="Times New Roman" w:hAnsi="Times New Roman" w:cs="Times New Roman"/>
          <w:sz w:val="24"/>
          <w:szCs w:val="24"/>
        </w:rPr>
      </w:pPr>
      <w:r>
        <w:rPr>
          <w:rFonts w:ascii="Times New Roman" w:hAnsi="Times New Roman" w:cs="Times New Roman"/>
          <w:sz w:val="24"/>
          <w:szCs w:val="24"/>
        </w:rPr>
        <w:br w:type="page"/>
      </w:r>
    </w:p>
    <w:p w14:paraId="7420D91A" w14:textId="77777777" w:rsidR="002D46D3" w:rsidRDefault="002D46D3" w:rsidP="002D46D3"/>
    <w:p w14:paraId="411D575D" w14:textId="1CE40F04" w:rsidR="002D46D3" w:rsidRDefault="002D46D3" w:rsidP="002D46D3">
      <w:r>
        <w:rPr>
          <w:noProof/>
        </w:rPr>
        <w:drawing>
          <wp:anchor distT="0" distB="0" distL="114300" distR="114300" simplePos="0" relativeHeight="251662336" behindDoc="1" locked="0" layoutInCell="1" allowOverlap="1" wp14:anchorId="2B620287" wp14:editId="52057136">
            <wp:simplePos x="0" y="0"/>
            <wp:positionH relativeFrom="margin">
              <wp:align>center</wp:align>
            </wp:positionH>
            <wp:positionV relativeFrom="paragraph">
              <wp:posOffset>-228600</wp:posOffset>
            </wp:positionV>
            <wp:extent cx="1282445" cy="1255594"/>
            <wp:effectExtent l="0" t="0" r="0" b="1905"/>
            <wp:wrapNone/>
            <wp:docPr id="325821186" name="Picture 325821186"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708" t="13175" r="11889" b="11042"/>
                    <a:stretch/>
                  </pic:blipFill>
                  <pic:spPr bwMode="auto">
                    <a:xfrm>
                      <a:off x="0" y="0"/>
                      <a:ext cx="1282445" cy="1255594"/>
                    </a:xfrm>
                    <a:prstGeom prst="rect">
                      <a:avLst/>
                    </a:prstGeom>
                    <a:noFill/>
                    <a:ln>
                      <a:noFill/>
                    </a:ln>
                    <a:extLst>
                      <a:ext uri="{53640926-AAD7-44D8-BBD7-CCE9431645EC}">
                        <a14:shadowObscured xmlns:a14="http://schemas.microsoft.com/office/drawing/2010/main"/>
                      </a:ext>
                    </a:extLst>
                  </pic:spPr>
                </pic:pic>
              </a:graphicData>
            </a:graphic>
          </wp:anchor>
        </w:drawing>
      </w:r>
    </w:p>
    <w:p w14:paraId="463AF027" w14:textId="77777777" w:rsidR="002D46D3" w:rsidRDefault="002D46D3" w:rsidP="002D46D3"/>
    <w:p w14:paraId="70B141C4" w14:textId="5B34DD4F" w:rsidR="002D46D3" w:rsidRDefault="002D46D3" w:rsidP="002D46D3">
      <w:pPr>
        <w:tabs>
          <w:tab w:val="left" w:pos="6360"/>
        </w:tabs>
      </w:pPr>
      <w:r>
        <w:tab/>
      </w:r>
    </w:p>
    <w:p w14:paraId="2639D9E8" w14:textId="77777777" w:rsidR="002D46D3" w:rsidRDefault="002D46D3" w:rsidP="002D46D3">
      <w:pPr>
        <w:tabs>
          <w:tab w:val="left" w:pos="6360"/>
        </w:tabs>
      </w:pPr>
    </w:p>
    <w:p w14:paraId="5A02DA29" w14:textId="77777777" w:rsidR="002D46D3" w:rsidRDefault="002D46D3" w:rsidP="002D46D3">
      <w:pPr>
        <w:tabs>
          <w:tab w:val="left" w:pos="6360"/>
        </w:tabs>
      </w:pPr>
    </w:p>
    <w:p w14:paraId="3239F3B7" w14:textId="77777777" w:rsidR="002D46D3" w:rsidRDefault="002D46D3" w:rsidP="002D46D3">
      <w:pPr>
        <w:tabs>
          <w:tab w:val="left" w:pos="6360"/>
        </w:tabs>
      </w:pPr>
    </w:p>
    <w:p w14:paraId="329233B9" w14:textId="2FD46227" w:rsidR="002D46D3" w:rsidRPr="00CB460C" w:rsidRDefault="004A776A" w:rsidP="002D46D3">
      <w:pPr>
        <w:tabs>
          <w:tab w:val="left" w:pos="6360"/>
        </w:tabs>
        <w:jc w:val="center"/>
        <w:rPr>
          <w:rFonts w:ascii="Arial" w:hAnsi="Arial" w:cs="Arial"/>
          <w:sz w:val="28"/>
          <w:szCs w:val="28"/>
        </w:rPr>
      </w:pPr>
      <w:r>
        <w:rPr>
          <w:rFonts w:ascii="Arial" w:hAnsi="Arial" w:cs="Arial"/>
          <w:sz w:val="28"/>
          <w:szCs w:val="28"/>
        </w:rPr>
        <w:t>La Ciudad de Farmersville</w:t>
      </w:r>
    </w:p>
    <w:p w14:paraId="4FAF8B1D" w14:textId="79A2AE03" w:rsidR="002D46D3" w:rsidRPr="00CB460C" w:rsidRDefault="002D46D3" w:rsidP="002D46D3">
      <w:pPr>
        <w:pStyle w:val="Heading1"/>
        <w:rPr>
          <w:rFonts w:ascii="Cambria Math" w:hAnsi="Cambria Math"/>
          <w:color w:val="0070C0"/>
          <w:sz w:val="32"/>
          <w:szCs w:val="32"/>
        </w:rPr>
      </w:pPr>
      <w:bookmarkStart w:id="1" w:name="_Toc7703722"/>
      <w:r w:rsidRPr="00CB460C">
        <w:rPr>
          <w:rFonts w:ascii="Cambria Math" w:hAnsi="Cambria Math"/>
          <w:color w:val="0070C0"/>
          <w:sz w:val="32"/>
          <w:szCs w:val="32"/>
        </w:rPr>
        <w:t xml:space="preserve">Declaración de </w:t>
      </w:r>
      <w:r w:rsidR="004A776A">
        <w:rPr>
          <w:rFonts w:ascii="Cambria Math" w:hAnsi="Cambria Math"/>
          <w:color w:val="0070C0"/>
          <w:sz w:val="32"/>
          <w:szCs w:val="32"/>
        </w:rPr>
        <w:t>N</w:t>
      </w:r>
      <w:r w:rsidRPr="00CB460C">
        <w:rPr>
          <w:rFonts w:ascii="Cambria Math" w:hAnsi="Cambria Math"/>
          <w:color w:val="0070C0"/>
          <w:sz w:val="32"/>
          <w:szCs w:val="32"/>
        </w:rPr>
        <w:t xml:space="preserve">o </w:t>
      </w:r>
      <w:r w:rsidR="004A776A">
        <w:rPr>
          <w:rFonts w:ascii="Cambria Math" w:hAnsi="Cambria Math"/>
          <w:color w:val="0070C0"/>
          <w:sz w:val="32"/>
          <w:szCs w:val="32"/>
        </w:rPr>
        <w:t>D</w:t>
      </w:r>
      <w:r w:rsidRPr="00CB460C">
        <w:rPr>
          <w:rFonts w:ascii="Cambria Math" w:hAnsi="Cambria Math"/>
          <w:color w:val="0070C0"/>
          <w:sz w:val="32"/>
          <w:szCs w:val="32"/>
        </w:rPr>
        <w:t>iscriminación</w:t>
      </w:r>
      <w:bookmarkEnd w:id="1"/>
    </w:p>
    <w:p w14:paraId="1C78AE4E" w14:textId="77777777" w:rsidR="002D46D3" w:rsidRPr="008D773F" w:rsidRDefault="002D46D3" w:rsidP="002D46D3">
      <w:pPr>
        <w:rPr>
          <w:rFonts w:ascii="Arial" w:hAnsi="Arial" w:cs="Arial"/>
          <w:sz w:val="24"/>
          <w:szCs w:val="24"/>
        </w:rPr>
      </w:pPr>
    </w:p>
    <w:p w14:paraId="5CC3A6D9" w14:textId="5591D78B" w:rsidR="002D46D3" w:rsidRDefault="002D46D3" w:rsidP="002D46D3">
      <w:pPr>
        <w:jc w:val="both"/>
        <w:rPr>
          <w:rFonts w:ascii="Arial" w:hAnsi="Arial" w:cs="Arial"/>
          <w:sz w:val="24"/>
          <w:szCs w:val="24"/>
        </w:rPr>
      </w:pPr>
      <w:r w:rsidRPr="008D773F">
        <w:rPr>
          <w:rFonts w:ascii="Arial" w:hAnsi="Arial" w:cs="Arial"/>
          <w:sz w:val="24"/>
          <w:szCs w:val="24"/>
        </w:rPr>
        <w:t xml:space="preserve">La </w:t>
      </w:r>
      <w:r w:rsidR="00D136CC">
        <w:rPr>
          <w:rFonts w:ascii="Arial" w:hAnsi="Arial" w:cs="Arial"/>
          <w:sz w:val="24"/>
          <w:szCs w:val="24"/>
        </w:rPr>
        <w:t>C</w:t>
      </w:r>
      <w:r w:rsidRPr="008D773F">
        <w:rPr>
          <w:rFonts w:ascii="Arial" w:hAnsi="Arial" w:cs="Arial"/>
          <w:sz w:val="24"/>
          <w:szCs w:val="24"/>
        </w:rPr>
        <w:t>iudad de Farmersville garantiza el cumplimiento del Título VI de la Ley de Derechos Civiles de 1964,</w:t>
      </w:r>
      <w:r w:rsidR="00D136CC">
        <w:rPr>
          <w:rFonts w:ascii="Arial" w:hAnsi="Arial" w:cs="Arial"/>
          <w:sz w:val="24"/>
          <w:szCs w:val="24"/>
        </w:rPr>
        <w:t xml:space="preserve"> </w:t>
      </w:r>
      <w:r w:rsidR="000164A9">
        <w:rPr>
          <w:rFonts w:ascii="Arial" w:hAnsi="Arial" w:cs="Arial"/>
          <w:sz w:val="24"/>
          <w:szCs w:val="24"/>
        </w:rPr>
        <w:t>en su versión modificada,</w:t>
      </w:r>
      <w:r w:rsidR="00D136CC">
        <w:rPr>
          <w:rFonts w:ascii="Arial" w:hAnsi="Arial" w:cs="Arial"/>
          <w:sz w:val="24"/>
          <w:szCs w:val="24"/>
        </w:rPr>
        <w:t xml:space="preserve"> con el fin</w:t>
      </w:r>
      <w:r w:rsidR="000164A9">
        <w:rPr>
          <w:rFonts w:ascii="Arial" w:hAnsi="Arial" w:cs="Arial"/>
          <w:sz w:val="24"/>
          <w:szCs w:val="24"/>
        </w:rPr>
        <w:t xml:space="preserve"> </w:t>
      </w:r>
      <w:r w:rsidR="00D136CC">
        <w:rPr>
          <w:rFonts w:ascii="Arial" w:hAnsi="Arial" w:cs="Arial"/>
          <w:sz w:val="24"/>
          <w:szCs w:val="24"/>
        </w:rPr>
        <w:t xml:space="preserve">de que ninguna persona sea excluida de participar o sea negado los beneficios de, o sea sujeto de discriminación de cualquier programa o actividad donde reciba asistencia financiera federal del Departamento de Transporte de los EE. UU. por motivos de raza, color, origen nacional, sexo, edad, discapacidad, religión, orientación sexual o identidad de género. </w:t>
      </w:r>
    </w:p>
    <w:p w14:paraId="2D8A6F3B" w14:textId="77777777" w:rsidR="002D46D3" w:rsidRDefault="002D46D3" w:rsidP="002D46D3">
      <w:pPr>
        <w:jc w:val="both"/>
        <w:rPr>
          <w:rFonts w:ascii="Arial" w:hAnsi="Arial" w:cs="Arial"/>
          <w:sz w:val="24"/>
          <w:szCs w:val="24"/>
        </w:rPr>
      </w:pPr>
    </w:p>
    <w:p w14:paraId="0E194E7C" w14:textId="77777777" w:rsidR="002D46D3" w:rsidRDefault="002D46D3" w:rsidP="002D46D3">
      <w:pPr>
        <w:jc w:val="both"/>
        <w:rPr>
          <w:rFonts w:ascii="Arial" w:hAnsi="Arial" w:cs="Arial"/>
          <w:sz w:val="24"/>
          <w:szCs w:val="24"/>
        </w:rPr>
      </w:pPr>
    </w:p>
    <w:p w14:paraId="0DD5DE84" w14:textId="77777777" w:rsidR="002D46D3" w:rsidRDefault="002D46D3" w:rsidP="002D46D3">
      <w:pPr>
        <w:jc w:val="both"/>
        <w:rPr>
          <w:rFonts w:ascii="Arial" w:hAnsi="Arial" w:cs="Arial"/>
          <w:sz w:val="24"/>
          <w:szCs w:val="24"/>
        </w:rPr>
      </w:pPr>
    </w:p>
    <w:p w14:paraId="2ED769C9" w14:textId="77777777" w:rsidR="002D46D3" w:rsidRDefault="002D46D3" w:rsidP="002D46D3">
      <w:pPr>
        <w:jc w:val="both"/>
        <w:rPr>
          <w:rFonts w:ascii="Arial" w:hAnsi="Arial" w:cs="Arial"/>
          <w:sz w:val="24"/>
          <w:szCs w:val="24"/>
        </w:rPr>
      </w:pPr>
    </w:p>
    <w:p w14:paraId="7F8B663F" w14:textId="77777777" w:rsidR="002D46D3" w:rsidRDefault="002D46D3" w:rsidP="002D46D3">
      <w:pPr>
        <w:jc w:val="both"/>
        <w:rPr>
          <w:rFonts w:ascii="Arial" w:hAnsi="Arial" w:cs="Arial"/>
          <w:sz w:val="24"/>
          <w:szCs w:val="24"/>
        </w:rPr>
      </w:pPr>
    </w:p>
    <w:p w14:paraId="71901226" w14:textId="77777777" w:rsidR="002D46D3" w:rsidRDefault="002D46D3" w:rsidP="002D46D3">
      <w:pPr>
        <w:jc w:val="both"/>
        <w:rPr>
          <w:rFonts w:ascii="Arial" w:hAnsi="Arial" w:cs="Arial"/>
          <w:sz w:val="24"/>
          <w:szCs w:val="24"/>
        </w:rPr>
      </w:pPr>
    </w:p>
    <w:p w14:paraId="2B55D9CA" w14:textId="77777777" w:rsidR="002D46D3" w:rsidRDefault="002D46D3" w:rsidP="002D46D3">
      <w:pPr>
        <w:jc w:val="both"/>
        <w:rPr>
          <w:rFonts w:ascii="Arial" w:hAnsi="Arial" w:cs="Arial"/>
          <w:sz w:val="24"/>
          <w:szCs w:val="24"/>
        </w:rPr>
      </w:pPr>
    </w:p>
    <w:p w14:paraId="2DA5AF83" w14:textId="77777777" w:rsidR="002D46D3" w:rsidRDefault="002D46D3" w:rsidP="002D46D3">
      <w:pPr>
        <w:jc w:val="both"/>
        <w:rPr>
          <w:rFonts w:ascii="Arial" w:hAnsi="Arial" w:cs="Arial"/>
          <w:sz w:val="24"/>
          <w:szCs w:val="24"/>
        </w:rPr>
      </w:pPr>
    </w:p>
    <w:p w14:paraId="7FE8E0FC" w14:textId="77777777" w:rsidR="002D46D3" w:rsidRDefault="002D46D3" w:rsidP="002D46D3">
      <w:pPr>
        <w:jc w:val="both"/>
        <w:rPr>
          <w:rFonts w:ascii="Arial" w:hAnsi="Arial" w:cs="Arial"/>
          <w:sz w:val="24"/>
          <w:szCs w:val="24"/>
        </w:rPr>
      </w:pPr>
    </w:p>
    <w:p w14:paraId="02E955E0" w14:textId="77777777" w:rsidR="002D46D3" w:rsidRDefault="002D46D3" w:rsidP="002D46D3">
      <w:pPr>
        <w:jc w:val="both"/>
        <w:rPr>
          <w:rFonts w:ascii="Arial" w:hAnsi="Arial" w:cs="Arial"/>
          <w:sz w:val="24"/>
          <w:szCs w:val="24"/>
        </w:rPr>
      </w:pPr>
    </w:p>
    <w:p w14:paraId="024C514B" w14:textId="4FB139C2" w:rsidR="002D46D3" w:rsidRPr="002D46D3" w:rsidRDefault="00D136CC" w:rsidP="002D46D3">
      <w:pPr>
        <w:pStyle w:val="Heading1"/>
        <w:rPr>
          <w:color w:val="0070C0"/>
          <w:sz w:val="32"/>
          <w:szCs w:val="32"/>
        </w:rPr>
      </w:pPr>
      <w:bookmarkStart w:id="2" w:name="_Toc7703723"/>
      <w:r w:rsidRPr="002D46D3">
        <w:rPr>
          <w:color w:val="0070C0"/>
          <w:sz w:val="32"/>
          <w:szCs w:val="32"/>
        </w:rPr>
        <w:lastRenderedPageBreak/>
        <w:t>Póli</w:t>
      </w:r>
      <w:r>
        <w:rPr>
          <w:color w:val="0070C0"/>
          <w:sz w:val="32"/>
          <w:szCs w:val="32"/>
        </w:rPr>
        <w:t>zas</w:t>
      </w:r>
      <w:r w:rsidR="002D46D3" w:rsidRPr="002D46D3">
        <w:rPr>
          <w:color w:val="0070C0"/>
          <w:sz w:val="32"/>
          <w:szCs w:val="32"/>
        </w:rPr>
        <w:t xml:space="preserve"> y </w:t>
      </w:r>
      <w:r>
        <w:rPr>
          <w:color w:val="0070C0"/>
          <w:sz w:val="32"/>
          <w:szCs w:val="32"/>
        </w:rPr>
        <w:t>R</w:t>
      </w:r>
      <w:r w:rsidR="002D46D3" w:rsidRPr="002D46D3">
        <w:rPr>
          <w:color w:val="0070C0"/>
          <w:sz w:val="32"/>
          <w:szCs w:val="32"/>
        </w:rPr>
        <w:t>egulaciones</w:t>
      </w:r>
      <w:bookmarkEnd w:id="2"/>
      <w:r w:rsidR="002D46D3" w:rsidRPr="002D46D3">
        <w:rPr>
          <w:color w:val="0070C0"/>
          <w:sz w:val="32"/>
          <w:szCs w:val="32"/>
        </w:rPr>
        <w:t xml:space="preserve"> </w:t>
      </w:r>
    </w:p>
    <w:p w14:paraId="44D75D9C" w14:textId="128EF4E0" w:rsidR="002D46D3" w:rsidRPr="002D46D3" w:rsidRDefault="002D46D3" w:rsidP="002D46D3">
      <w:pPr>
        <w:pStyle w:val="Pa8"/>
        <w:spacing w:after="200"/>
        <w:jc w:val="both"/>
        <w:rPr>
          <w:rFonts w:ascii="Arial" w:hAnsi="Arial" w:cs="Arial"/>
          <w:color w:val="211D1E"/>
          <w:sz w:val="22"/>
          <w:szCs w:val="22"/>
        </w:rPr>
      </w:pPr>
      <w:r w:rsidRPr="002D46D3">
        <w:rPr>
          <w:rFonts w:ascii="Arial" w:hAnsi="Arial" w:cs="Arial"/>
          <w:color w:val="211D1E"/>
          <w:sz w:val="22"/>
          <w:szCs w:val="22"/>
        </w:rPr>
        <w:t xml:space="preserve">De acuerdo con el Título VI, </w:t>
      </w:r>
      <w:r w:rsidR="00D136CC">
        <w:rPr>
          <w:rFonts w:ascii="Arial" w:hAnsi="Arial" w:cs="Arial"/>
          <w:color w:val="211D1E"/>
          <w:sz w:val="22"/>
          <w:szCs w:val="22"/>
        </w:rPr>
        <w:t>L</w:t>
      </w:r>
      <w:r w:rsidRPr="002D46D3">
        <w:rPr>
          <w:rFonts w:ascii="Arial" w:hAnsi="Arial" w:cs="Arial"/>
          <w:color w:val="211D1E"/>
          <w:sz w:val="22"/>
          <w:szCs w:val="22"/>
        </w:rPr>
        <w:t>a Ciudad de Farmersville asegura que ninguna persona, por motivos de raza, color u origen nacional, se</w:t>
      </w:r>
      <w:r w:rsidR="00D136CC">
        <w:rPr>
          <w:rFonts w:ascii="Arial" w:hAnsi="Arial" w:cs="Arial"/>
          <w:color w:val="211D1E"/>
          <w:sz w:val="22"/>
          <w:szCs w:val="22"/>
        </w:rPr>
        <w:t>a</w:t>
      </w:r>
      <w:r w:rsidRPr="002D46D3">
        <w:rPr>
          <w:rFonts w:ascii="Arial" w:hAnsi="Arial" w:cs="Arial"/>
          <w:color w:val="211D1E"/>
          <w:sz w:val="22"/>
          <w:szCs w:val="22"/>
        </w:rPr>
        <w:t xml:space="preserve"> excluid</w:t>
      </w:r>
      <w:r w:rsidR="00D136CC">
        <w:rPr>
          <w:rFonts w:ascii="Arial" w:hAnsi="Arial" w:cs="Arial"/>
          <w:color w:val="211D1E"/>
          <w:sz w:val="22"/>
          <w:szCs w:val="22"/>
        </w:rPr>
        <w:t>o</w:t>
      </w:r>
      <w:r w:rsidRPr="002D46D3">
        <w:rPr>
          <w:rFonts w:ascii="Arial" w:hAnsi="Arial" w:cs="Arial"/>
          <w:color w:val="211D1E"/>
          <w:sz w:val="22"/>
          <w:szCs w:val="22"/>
        </w:rPr>
        <w:t xml:space="preserve"> de la participa</w:t>
      </w:r>
      <w:r w:rsidR="00D136CC">
        <w:rPr>
          <w:rFonts w:ascii="Arial" w:hAnsi="Arial" w:cs="Arial"/>
          <w:color w:val="211D1E"/>
          <w:sz w:val="22"/>
          <w:szCs w:val="22"/>
        </w:rPr>
        <w:t>r</w:t>
      </w:r>
      <w:r w:rsidRPr="002D46D3">
        <w:rPr>
          <w:rFonts w:ascii="Arial" w:hAnsi="Arial" w:cs="Arial"/>
          <w:color w:val="211D1E"/>
          <w:sz w:val="22"/>
          <w:szCs w:val="22"/>
        </w:rPr>
        <w:t xml:space="preserve">, </w:t>
      </w:r>
      <w:r w:rsidR="00D136CC">
        <w:rPr>
          <w:rFonts w:ascii="Arial" w:hAnsi="Arial" w:cs="Arial"/>
          <w:color w:val="211D1E"/>
          <w:sz w:val="22"/>
          <w:szCs w:val="22"/>
        </w:rPr>
        <w:t>o sea negado</w:t>
      </w:r>
      <w:r w:rsidRPr="002D46D3">
        <w:rPr>
          <w:rFonts w:ascii="Arial" w:hAnsi="Arial" w:cs="Arial"/>
          <w:color w:val="211D1E"/>
          <w:sz w:val="22"/>
          <w:szCs w:val="22"/>
        </w:rPr>
        <w:t xml:space="preserve"> los beneficios </w:t>
      </w:r>
      <w:r w:rsidR="00D136CC">
        <w:rPr>
          <w:rFonts w:ascii="Arial" w:hAnsi="Arial" w:cs="Arial"/>
          <w:color w:val="211D1E"/>
          <w:sz w:val="22"/>
          <w:szCs w:val="22"/>
        </w:rPr>
        <w:t xml:space="preserve">de </w:t>
      </w:r>
      <w:r w:rsidRPr="002D46D3">
        <w:rPr>
          <w:rFonts w:ascii="Arial" w:hAnsi="Arial" w:cs="Arial"/>
          <w:color w:val="211D1E"/>
          <w:sz w:val="22"/>
          <w:szCs w:val="22"/>
        </w:rPr>
        <w:t xml:space="preserve">o </w:t>
      </w:r>
      <w:r w:rsidR="00D136CC">
        <w:rPr>
          <w:rFonts w:ascii="Arial" w:hAnsi="Arial" w:cs="Arial"/>
          <w:color w:val="211D1E"/>
          <w:sz w:val="22"/>
          <w:szCs w:val="22"/>
        </w:rPr>
        <w:t>sea sujeto</w:t>
      </w:r>
      <w:r w:rsidRPr="002D46D3">
        <w:rPr>
          <w:rFonts w:ascii="Arial" w:hAnsi="Arial" w:cs="Arial"/>
          <w:color w:val="211D1E"/>
          <w:sz w:val="22"/>
          <w:szCs w:val="22"/>
        </w:rPr>
        <w:t xml:space="preserve"> de discriminación en </w:t>
      </w:r>
      <w:r w:rsidR="00D136CC">
        <w:rPr>
          <w:rFonts w:ascii="Arial" w:hAnsi="Arial" w:cs="Arial"/>
          <w:color w:val="211D1E"/>
          <w:sz w:val="22"/>
          <w:szCs w:val="22"/>
        </w:rPr>
        <w:t>cualquier</w:t>
      </w:r>
      <w:r w:rsidRPr="002D46D3">
        <w:rPr>
          <w:rFonts w:ascii="Arial" w:hAnsi="Arial" w:cs="Arial"/>
          <w:color w:val="211D1E"/>
          <w:sz w:val="22"/>
          <w:szCs w:val="22"/>
        </w:rPr>
        <w:t xml:space="preserve"> servicio pro</w:t>
      </w:r>
      <w:r w:rsidR="00D136CC">
        <w:rPr>
          <w:rFonts w:ascii="Arial" w:hAnsi="Arial" w:cs="Arial"/>
          <w:color w:val="211D1E"/>
          <w:sz w:val="22"/>
          <w:szCs w:val="22"/>
        </w:rPr>
        <w:t>porcionado</w:t>
      </w:r>
      <w:r w:rsidRPr="002D46D3">
        <w:rPr>
          <w:rFonts w:ascii="Arial" w:hAnsi="Arial" w:cs="Arial"/>
          <w:color w:val="211D1E"/>
          <w:sz w:val="22"/>
          <w:szCs w:val="22"/>
        </w:rPr>
        <w:t xml:space="preserve"> por la Ciudad, ya sea que es</w:t>
      </w:r>
      <w:r w:rsidR="00D136CC">
        <w:rPr>
          <w:rFonts w:ascii="Arial" w:hAnsi="Arial" w:cs="Arial"/>
          <w:color w:val="211D1E"/>
          <w:sz w:val="22"/>
          <w:szCs w:val="22"/>
        </w:rPr>
        <w:t>t</w:t>
      </w:r>
      <w:r w:rsidRPr="002D46D3">
        <w:rPr>
          <w:rFonts w:ascii="Arial" w:hAnsi="Arial" w:cs="Arial"/>
          <w:color w:val="211D1E"/>
          <w:sz w:val="22"/>
          <w:szCs w:val="22"/>
        </w:rPr>
        <w:t>os servicios y actividades estén financiados por el gobierno federal o no.</w:t>
      </w:r>
    </w:p>
    <w:p w14:paraId="152F0414" w14:textId="40C45AD1" w:rsidR="002D46D3" w:rsidRPr="002D46D3" w:rsidRDefault="002D46D3" w:rsidP="002D46D3">
      <w:pPr>
        <w:autoSpaceDE w:val="0"/>
        <w:autoSpaceDN w:val="0"/>
        <w:adjustRightInd w:val="0"/>
        <w:spacing w:after="0" w:line="240" w:lineRule="auto"/>
        <w:jc w:val="both"/>
        <w:rPr>
          <w:rFonts w:ascii="Arial" w:hAnsi="Arial" w:cs="Arial"/>
          <w:color w:val="211D1E"/>
        </w:rPr>
      </w:pPr>
      <w:r w:rsidRPr="002D46D3">
        <w:rPr>
          <w:rFonts w:ascii="Arial" w:hAnsi="Arial" w:cs="Arial"/>
          <w:color w:val="211D1E"/>
        </w:rPr>
        <w:t xml:space="preserve">A lo largo de los años, el Departamento de Justicia amplió el Título VI y agregó las siguientes categorías de no discriminación: edad, sexo, credo, comunidades </w:t>
      </w:r>
      <w:r w:rsidR="008F3B26">
        <w:rPr>
          <w:rFonts w:ascii="Arial" w:hAnsi="Arial" w:cs="Arial"/>
          <w:color w:val="211D1E"/>
        </w:rPr>
        <w:t>de bajos ingresos, negocios</w:t>
      </w:r>
      <w:r w:rsidRPr="002D46D3">
        <w:rPr>
          <w:rFonts w:ascii="Arial" w:hAnsi="Arial" w:cs="Arial"/>
          <w:color w:val="211D1E"/>
        </w:rPr>
        <w:t xml:space="preserve"> comerciales desfavorecid</w:t>
      </w:r>
      <w:r w:rsidR="008F3B26">
        <w:rPr>
          <w:rFonts w:ascii="Arial" w:hAnsi="Arial" w:cs="Arial"/>
          <w:color w:val="211D1E"/>
        </w:rPr>
        <w:t>o</w:t>
      </w:r>
      <w:r w:rsidRPr="002D46D3">
        <w:rPr>
          <w:rFonts w:ascii="Arial" w:hAnsi="Arial" w:cs="Arial"/>
          <w:color w:val="211D1E"/>
        </w:rPr>
        <w:t xml:space="preserve">s y </w:t>
      </w:r>
      <w:r w:rsidR="008F3B26">
        <w:rPr>
          <w:rFonts w:ascii="Arial" w:hAnsi="Arial" w:cs="Arial"/>
          <w:color w:val="211D1E"/>
        </w:rPr>
        <w:t>individuos con conocimiento limitado de inglés</w:t>
      </w:r>
      <w:r w:rsidRPr="002D46D3">
        <w:rPr>
          <w:rFonts w:ascii="Arial" w:hAnsi="Arial" w:cs="Arial"/>
          <w:color w:val="211D1E"/>
        </w:rPr>
        <w:t>.</w:t>
      </w:r>
    </w:p>
    <w:p w14:paraId="47BC3042" w14:textId="578A6D72" w:rsidR="002D46D3" w:rsidRPr="002D46D3" w:rsidRDefault="002D46D3" w:rsidP="002D46D3">
      <w:pPr>
        <w:pStyle w:val="Heading1"/>
        <w:rPr>
          <w:rFonts w:ascii="Cambria Math" w:hAnsi="Cambria Math"/>
          <w:color w:val="0070C0"/>
          <w:sz w:val="32"/>
          <w:szCs w:val="32"/>
        </w:rPr>
      </w:pPr>
      <w:bookmarkStart w:id="3" w:name="_Toc7703724"/>
      <w:r w:rsidRPr="002D46D3">
        <w:rPr>
          <w:rFonts w:ascii="Cambria Math" w:hAnsi="Cambria Math"/>
          <w:color w:val="0070C0"/>
          <w:sz w:val="32"/>
          <w:szCs w:val="32"/>
        </w:rPr>
        <w:t xml:space="preserve">Descripción </w:t>
      </w:r>
      <w:r w:rsidR="008F3B26">
        <w:rPr>
          <w:rFonts w:ascii="Cambria Math" w:hAnsi="Cambria Math"/>
          <w:color w:val="0070C0"/>
          <w:sz w:val="32"/>
          <w:szCs w:val="32"/>
        </w:rPr>
        <w:t>G</w:t>
      </w:r>
      <w:r w:rsidRPr="002D46D3">
        <w:rPr>
          <w:rFonts w:ascii="Cambria Math" w:hAnsi="Cambria Math"/>
          <w:color w:val="0070C0"/>
          <w:sz w:val="32"/>
          <w:szCs w:val="32"/>
        </w:rPr>
        <w:t xml:space="preserve">eneral de la </w:t>
      </w:r>
      <w:r w:rsidR="008F3B26">
        <w:rPr>
          <w:rFonts w:ascii="Cambria Math" w:hAnsi="Cambria Math"/>
          <w:color w:val="0070C0"/>
          <w:sz w:val="32"/>
          <w:szCs w:val="32"/>
        </w:rPr>
        <w:t>C</w:t>
      </w:r>
      <w:r w:rsidRPr="002D46D3">
        <w:rPr>
          <w:rFonts w:ascii="Cambria Math" w:hAnsi="Cambria Math"/>
          <w:color w:val="0070C0"/>
          <w:sz w:val="32"/>
          <w:szCs w:val="32"/>
        </w:rPr>
        <w:t>iudad</w:t>
      </w:r>
      <w:bookmarkEnd w:id="3"/>
      <w:r w:rsidRPr="002D46D3">
        <w:rPr>
          <w:rFonts w:ascii="Cambria Math" w:hAnsi="Cambria Math"/>
          <w:color w:val="0070C0"/>
          <w:sz w:val="32"/>
          <w:szCs w:val="32"/>
        </w:rPr>
        <w:t xml:space="preserve"> </w:t>
      </w:r>
    </w:p>
    <w:p w14:paraId="19942846" w14:textId="22F4C3E3" w:rsidR="002D46D3" w:rsidRPr="002D46D3" w:rsidRDefault="002D46D3" w:rsidP="002D46D3">
      <w:pPr>
        <w:autoSpaceDE w:val="0"/>
        <w:autoSpaceDN w:val="0"/>
        <w:adjustRightInd w:val="0"/>
        <w:spacing w:line="221" w:lineRule="atLeast"/>
        <w:jc w:val="both"/>
        <w:rPr>
          <w:rFonts w:ascii="Arial" w:hAnsi="Arial" w:cs="Arial"/>
          <w:color w:val="211D1E"/>
        </w:rPr>
      </w:pPr>
      <w:r w:rsidRPr="002D46D3">
        <w:rPr>
          <w:rFonts w:ascii="Arial" w:hAnsi="Arial" w:cs="Arial"/>
          <w:color w:val="211D1E"/>
        </w:rPr>
        <w:t xml:space="preserve">La </w:t>
      </w:r>
      <w:r w:rsidR="008F3B26">
        <w:rPr>
          <w:rFonts w:ascii="Arial" w:hAnsi="Arial" w:cs="Arial"/>
          <w:color w:val="211D1E"/>
        </w:rPr>
        <w:t>C</w:t>
      </w:r>
      <w:r w:rsidRPr="002D46D3">
        <w:rPr>
          <w:rFonts w:ascii="Arial" w:hAnsi="Arial" w:cs="Arial"/>
          <w:color w:val="211D1E"/>
        </w:rPr>
        <w:t xml:space="preserve">iudad de Farmersville se encuentra en el </w:t>
      </w:r>
      <w:r w:rsidR="008F3B26">
        <w:rPr>
          <w:rFonts w:ascii="Arial" w:hAnsi="Arial" w:cs="Arial"/>
          <w:color w:val="211D1E"/>
        </w:rPr>
        <w:t>C</w:t>
      </w:r>
      <w:r w:rsidRPr="002D46D3">
        <w:rPr>
          <w:rFonts w:ascii="Arial" w:hAnsi="Arial" w:cs="Arial"/>
          <w:color w:val="211D1E"/>
        </w:rPr>
        <w:t xml:space="preserve">ondado de Tulare, en la parte </w:t>
      </w:r>
      <w:r w:rsidR="008F3B26">
        <w:rPr>
          <w:rFonts w:ascii="Arial" w:hAnsi="Arial" w:cs="Arial"/>
          <w:color w:val="211D1E"/>
        </w:rPr>
        <w:t>C</w:t>
      </w:r>
      <w:r w:rsidRPr="002D46D3">
        <w:rPr>
          <w:rFonts w:ascii="Arial" w:hAnsi="Arial" w:cs="Arial"/>
          <w:color w:val="211D1E"/>
        </w:rPr>
        <w:t xml:space="preserve">entral del Valle de San Joaquín. Se encuentra al </w:t>
      </w:r>
      <w:r w:rsidR="008F3B26">
        <w:rPr>
          <w:rFonts w:ascii="Arial" w:hAnsi="Arial" w:cs="Arial"/>
          <w:color w:val="211D1E"/>
        </w:rPr>
        <w:t>S</w:t>
      </w:r>
      <w:r w:rsidRPr="002D46D3">
        <w:rPr>
          <w:rFonts w:ascii="Arial" w:hAnsi="Arial" w:cs="Arial"/>
          <w:color w:val="211D1E"/>
        </w:rPr>
        <w:t>ur de la Ruta Estatal 198, una importante carretera que conecta este y oeste con el centro de California. La ciudad tiene aproximadamente 11,500 habitantes y es gobernad</w:t>
      </w:r>
      <w:r w:rsidR="008F3B26">
        <w:rPr>
          <w:rFonts w:ascii="Arial" w:hAnsi="Arial" w:cs="Arial"/>
          <w:color w:val="211D1E"/>
        </w:rPr>
        <w:t>o</w:t>
      </w:r>
      <w:r w:rsidRPr="002D46D3">
        <w:rPr>
          <w:rFonts w:ascii="Arial" w:hAnsi="Arial" w:cs="Arial"/>
          <w:color w:val="211D1E"/>
        </w:rPr>
        <w:t xml:space="preserve"> por cinco concejales. Cuenta con aproximadamente 32 empleados en cinco departamentos.</w:t>
      </w:r>
    </w:p>
    <w:p w14:paraId="63D9C62A" w14:textId="77777777" w:rsidR="002D46D3" w:rsidRPr="002D46D3" w:rsidRDefault="002D46D3" w:rsidP="002D46D3">
      <w:pPr>
        <w:pStyle w:val="Heading1"/>
        <w:rPr>
          <w:rFonts w:ascii="Cambria Math" w:hAnsi="Cambria Math"/>
          <w:color w:val="0070C0"/>
          <w:sz w:val="32"/>
          <w:szCs w:val="32"/>
        </w:rPr>
      </w:pPr>
      <w:bookmarkStart w:id="4" w:name="_Toc7703725"/>
      <w:r w:rsidRPr="002D46D3">
        <w:rPr>
          <w:rFonts w:ascii="Cambria Math" w:hAnsi="Cambria Math"/>
          <w:color w:val="0070C0"/>
          <w:sz w:val="32"/>
          <w:szCs w:val="32"/>
        </w:rPr>
        <w:t>Demografía</w:t>
      </w:r>
      <w:bookmarkEnd w:id="4"/>
      <w:r w:rsidRPr="002D46D3">
        <w:rPr>
          <w:rFonts w:ascii="Cambria Math" w:hAnsi="Cambria Math"/>
          <w:color w:val="0070C0"/>
          <w:sz w:val="32"/>
          <w:szCs w:val="32"/>
        </w:rPr>
        <w:t xml:space="preserve"> </w:t>
      </w:r>
    </w:p>
    <w:p w14:paraId="34943710" w14:textId="0472EDF0" w:rsidR="002D46D3" w:rsidRPr="002D46D3" w:rsidRDefault="002D46D3" w:rsidP="002D46D3">
      <w:pPr>
        <w:autoSpaceDE w:val="0"/>
        <w:autoSpaceDN w:val="0"/>
        <w:adjustRightInd w:val="0"/>
        <w:spacing w:after="0" w:line="240" w:lineRule="auto"/>
        <w:jc w:val="both"/>
        <w:rPr>
          <w:rFonts w:ascii="Arial" w:hAnsi="Arial" w:cs="Arial"/>
          <w:color w:val="211D1E"/>
        </w:rPr>
      </w:pPr>
      <w:r w:rsidRPr="002D46D3">
        <w:rPr>
          <w:rFonts w:ascii="Arial" w:hAnsi="Arial" w:cs="Arial"/>
          <w:color w:val="211D1E"/>
        </w:rPr>
        <w:t xml:space="preserve">En comparación con el promedio nacional de poblaciones minoritarias, la </w:t>
      </w:r>
      <w:r w:rsidR="008F3B26">
        <w:rPr>
          <w:rFonts w:ascii="Arial" w:hAnsi="Arial" w:cs="Arial"/>
          <w:color w:val="211D1E"/>
        </w:rPr>
        <w:t>C</w:t>
      </w:r>
      <w:r w:rsidRPr="002D46D3">
        <w:rPr>
          <w:rFonts w:ascii="Arial" w:hAnsi="Arial" w:cs="Arial"/>
          <w:color w:val="211D1E"/>
        </w:rPr>
        <w:t xml:space="preserve">iudad </w:t>
      </w:r>
      <w:r w:rsidR="008F3B26">
        <w:rPr>
          <w:rFonts w:ascii="Arial" w:hAnsi="Arial" w:cs="Arial"/>
          <w:color w:val="211D1E"/>
        </w:rPr>
        <w:t>se ubica</w:t>
      </w:r>
      <w:r w:rsidRPr="002D46D3">
        <w:rPr>
          <w:rFonts w:ascii="Arial" w:hAnsi="Arial" w:cs="Arial"/>
          <w:color w:val="211D1E"/>
        </w:rPr>
        <w:t xml:space="preserve"> significativamente más alt</w:t>
      </w:r>
      <w:r w:rsidR="008F3B26">
        <w:rPr>
          <w:rFonts w:ascii="Arial" w:hAnsi="Arial" w:cs="Arial"/>
          <w:color w:val="211D1E"/>
        </w:rPr>
        <w:t>a</w:t>
      </w:r>
      <w:r w:rsidRPr="002D46D3">
        <w:rPr>
          <w:rFonts w:ascii="Arial" w:hAnsi="Arial" w:cs="Arial"/>
          <w:color w:val="211D1E"/>
        </w:rPr>
        <w:t xml:space="preserve">, con aproximadamente el 75 % de su población compuesta por residentes hispanos o latinos. La ciudad también </w:t>
      </w:r>
      <w:r w:rsidR="008F3B26">
        <w:rPr>
          <w:rFonts w:ascii="Arial" w:hAnsi="Arial" w:cs="Arial"/>
          <w:color w:val="211D1E"/>
        </w:rPr>
        <w:t>está clasificada</w:t>
      </w:r>
      <w:r w:rsidRPr="002D46D3">
        <w:rPr>
          <w:rFonts w:ascii="Arial" w:hAnsi="Arial" w:cs="Arial"/>
          <w:color w:val="211D1E"/>
        </w:rPr>
        <w:t xml:space="preserve"> más alt</w:t>
      </w:r>
      <w:r w:rsidR="008F3B26">
        <w:rPr>
          <w:rFonts w:ascii="Arial" w:hAnsi="Arial" w:cs="Arial"/>
          <w:color w:val="211D1E"/>
        </w:rPr>
        <w:t>a</w:t>
      </w:r>
      <w:r w:rsidRPr="002D46D3">
        <w:rPr>
          <w:rFonts w:ascii="Arial" w:hAnsi="Arial" w:cs="Arial"/>
          <w:color w:val="211D1E"/>
        </w:rPr>
        <w:t xml:space="preserve"> que el promedio nacional de personas que viven por debajo del umbral de pobreza.</w:t>
      </w:r>
    </w:p>
    <w:p w14:paraId="351139AE" w14:textId="32EE40C3" w:rsidR="002D46D3" w:rsidRPr="002D46D3" w:rsidRDefault="002D46D3" w:rsidP="002D46D3">
      <w:pPr>
        <w:pStyle w:val="Heading1"/>
        <w:rPr>
          <w:rFonts w:ascii="Cambria Math" w:hAnsi="Cambria Math"/>
          <w:color w:val="0070C0"/>
          <w:sz w:val="32"/>
          <w:szCs w:val="32"/>
        </w:rPr>
      </w:pPr>
      <w:bookmarkStart w:id="5" w:name="_Toc7703726"/>
      <w:r w:rsidRPr="002D46D3">
        <w:rPr>
          <w:rFonts w:ascii="Cambria Math" w:hAnsi="Cambria Math"/>
          <w:color w:val="0070C0"/>
          <w:sz w:val="32"/>
          <w:szCs w:val="32"/>
        </w:rPr>
        <w:t xml:space="preserve">Organización, </w:t>
      </w:r>
      <w:r w:rsidR="008F3B26">
        <w:rPr>
          <w:rFonts w:ascii="Cambria Math" w:hAnsi="Cambria Math"/>
          <w:color w:val="0070C0"/>
          <w:sz w:val="32"/>
          <w:szCs w:val="32"/>
        </w:rPr>
        <w:t>P</w:t>
      </w:r>
      <w:r w:rsidRPr="002D46D3">
        <w:rPr>
          <w:rFonts w:ascii="Cambria Math" w:hAnsi="Cambria Math"/>
          <w:color w:val="0070C0"/>
          <w:sz w:val="32"/>
          <w:szCs w:val="32"/>
        </w:rPr>
        <w:t xml:space="preserve">ersonal y </w:t>
      </w:r>
      <w:r w:rsidR="008F3B26">
        <w:rPr>
          <w:rFonts w:ascii="Cambria Math" w:hAnsi="Cambria Math"/>
          <w:color w:val="0070C0"/>
          <w:sz w:val="32"/>
          <w:szCs w:val="32"/>
        </w:rPr>
        <w:t>R</w:t>
      </w:r>
      <w:r w:rsidRPr="002D46D3">
        <w:rPr>
          <w:rFonts w:ascii="Cambria Math" w:hAnsi="Cambria Math"/>
          <w:color w:val="0070C0"/>
          <w:sz w:val="32"/>
          <w:szCs w:val="32"/>
        </w:rPr>
        <w:t>esponsabilidades</w:t>
      </w:r>
      <w:bookmarkEnd w:id="5"/>
      <w:r w:rsidRPr="002D46D3">
        <w:rPr>
          <w:rFonts w:ascii="Cambria Math" w:hAnsi="Cambria Math"/>
          <w:color w:val="0070C0"/>
          <w:sz w:val="32"/>
          <w:szCs w:val="32"/>
        </w:rPr>
        <w:t xml:space="preserve"> </w:t>
      </w:r>
    </w:p>
    <w:p w14:paraId="70DE8C05" w14:textId="77777777" w:rsidR="002D46D3" w:rsidRPr="002D46D3" w:rsidRDefault="002D46D3" w:rsidP="002D46D3">
      <w:pPr>
        <w:pStyle w:val="Heading2"/>
        <w:rPr>
          <w:rFonts w:ascii="Cambria Math" w:hAnsi="Cambria Math"/>
          <w:color w:val="0070C0"/>
        </w:rPr>
      </w:pPr>
      <w:bookmarkStart w:id="6" w:name="_Toc7703727"/>
      <w:r w:rsidRPr="002D46D3">
        <w:rPr>
          <w:rFonts w:ascii="Cambria Math" w:hAnsi="Cambria Math"/>
          <w:color w:val="0070C0"/>
        </w:rPr>
        <w:t>Coordinador del Título VI</w:t>
      </w:r>
      <w:bookmarkEnd w:id="6"/>
    </w:p>
    <w:p w14:paraId="24AE846B" w14:textId="7CBAE0A4" w:rsidR="002D46D3" w:rsidRPr="002D46D3" w:rsidRDefault="002D46D3" w:rsidP="002D46D3">
      <w:pPr>
        <w:autoSpaceDE w:val="0"/>
        <w:autoSpaceDN w:val="0"/>
        <w:adjustRightInd w:val="0"/>
        <w:spacing w:line="221" w:lineRule="atLeast"/>
        <w:jc w:val="both"/>
        <w:rPr>
          <w:rFonts w:ascii="Arial" w:hAnsi="Arial" w:cs="Arial"/>
          <w:color w:val="211D1E"/>
        </w:rPr>
      </w:pPr>
      <w:r w:rsidRPr="002D46D3">
        <w:rPr>
          <w:rFonts w:ascii="Arial" w:hAnsi="Arial" w:cs="Arial"/>
          <w:color w:val="211D1E"/>
        </w:rPr>
        <w:t xml:space="preserve">El Coordinador del Título VI de la Ciudad de Farmersville es responsable de la implementación general del programa del Título VI y desempeña un papel </w:t>
      </w:r>
      <w:r w:rsidR="008F3B26">
        <w:rPr>
          <w:rFonts w:ascii="Arial" w:hAnsi="Arial" w:cs="Arial"/>
          <w:color w:val="211D1E"/>
        </w:rPr>
        <w:t>principal</w:t>
      </w:r>
      <w:r w:rsidRPr="002D46D3">
        <w:rPr>
          <w:rFonts w:ascii="Arial" w:hAnsi="Arial" w:cs="Arial"/>
          <w:color w:val="211D1E"/>
        </w:rPr>
        <w:t xml:space="preserve"> y participativo en el desarrollo e implementación del programa de cumplimiento del Título VI. El Coordinador del Título VI es nombrado por el Administrador </w:t>
      </w:r>
      <w:r w:rsidR="008F3B26">
        <w:rPr>
          <w:rFonts w:ascii="Arial" w:hAnsi="Arial" w:cs="Arial"/>
          <w:color w:val="211D1E"/>
        </w:rPr>
        <w:t>de la Ciudad</w:t>
      </w:r>
      <w:r w:rsidRPr="002D46D3">
        <w:rPr>
          <w:rFonts w:ascii="Arial" w:hAnsi="Arial" w:cs="Arial"/>
          <w:color w:val="211D1E"/>
        </w:rPr>
        <w:t xml:space="preserve"> y reporta a él. El Coordinador del Título VI proporciona orientación y asistencia técnica en asuntos relacionados con el Título VI y tiene la responsabilidad general de desarrollar los procedimientos del programa, que incluyen:</w:t>
      </w:r>
    </w:p>
    <w:p w14:paraId="561AC63A" w14:textId="77777777" w:rsidR="002D46D3" w:rsidRPr="002D46D3" w:rsidRDefault="002D46D3" w:rsidP="002D46D3">
      <w:pPr>
        <w:numPr>
          <w:ilvl w:val="0"/>
          <w:numId w:val="1"/>
        </w:numPr>
        <w:autoSpaceDE w:val="0"/>
        <w:autoSpaceDN w:val="0"/>
        <w:adjustRightInd w:val="0"/>
        <w:spacing w:after="25" w:line="240" w:lineRule="auto"/>
        <w:ind w:left="720"/>
        <w:jc w:val="both"/>
        <w:rPr>
          <w:rFonts w:ascii="Arial" w:hAnsi="Arial" w:cs="Arial"/>
          <w:color w:val="211D1E"/>
        </w:rPr>
      </w:pPr>
      <w:r w:rsidRPr="002D46D3">
        <w:rPr>
          <w:rFonts w:ascii="Arial" w:hAnsi="Arial" w:cs="Arial"/>
          <w:color w:val="211D1E"/>
        </w:rPr>
        <w:t>Procesar y resolver rápidamente las quejas del Título VI;</w:t>
      </w:r>
    </w:p>
    <w:p w14:paraId="5C33723D" w14:textId="2848E03A" w:rsidR="002D46D3" w:rsidRPr="002D46D3" w:rsidRDefault="002D46D3" w:rsidP="002D46D3">
      <w:pPr>
        <w:numPr>
          <w:ilvl w:val="1"/>
          <w:numId w:val="1"/>
        </w:numPr>
        <w:autoSpaceDE w:val="0"/>
        <w:autoSpaceDN w:val="0"/>
        <w:adjustRightInd w:val="0"/>
        <w:spacing w:after="25" w:line="240" w:lineRule="auto"/>
        <w:ind w:left="720"/>
        <w:jc w:val="both"/>
        <w:rPr>
          <w:rFonts w:ascii="Arial" w:hAnsi="Arial" w:cs="Arial"/>
          <w:color w:val="211D1E"/>
        </w:rPr>
      </w:pPr>
      <w:r w:rsidRPr="002D46D3">
        <w:rPr>
          <w:rFonts w:ascii="Arial" w:hAnsi="Arial" w:cs="Arial"/>
          <w:color w:val="211D1E"/>
        </w:rPr>
        <w:t xml:space="preserve">Recopilar datos demográficos (raza, color, origen nacional, sexo, edad y discapacidad) de los participantes y beneficiarios de los programas, actividades y servicios de ayuda federal de la </w:t>
      </w:r>
      <w:r w:rsidR="008F3B26" w:rsidRPr="002D46D3">
        <w:rPr>
          <w:rFonts w:ascii="Arial" w:hAnsi="Arial" w:cs="Arial"/>
          <w:color w:val="211D1E"/>
        </w:rPr>
        <w:t>Ciudad;</w:t>
      </w:r>
      <w:r w:rsidRPr="002D46D3">
        <w:rPr>
          <w:rFonts w:ascii="Arial" w:hAnsi="Arial" w:cs="Arial"/>
          <w:color w:val="211D1E"/>
        </w:rPr>
        <w:tab/>
      </w:r>
    </w:p>
    <w:p w14:paraId="3CB27FD4" w14:textId="77777777" w:rsidR="002D46D3" w:rsidRPr="002D46D3" w:rsidRDefault="002D46D3" w:rsidP="002D46D3">
      <w:pPr>
        <w:numPr>
          <w:ilvl w:val="0"/>
          <w:numId w:val="1"/>
        </w:numPr>
        <w:autoSpaceDE w:val="0"/>
        <w:autoSpaceDN w:val="0"/>
        <w:adjustRightInd w:val="0"/>
        <w:spacing w:after="25" w:line="240" w:lineRule="auto"/>
        <w:ind w:left="720"/>
        <w:jc w:val="both"/>
        <w:rPr>
          <w:rFonts w:ascii="Arial" w:hAnsi="Arial" w:cs="Arial"/>
          <w:color w:val="211D1E"/>
        </w:rPr>
      </w:pPr>
      <w:r w:rsidRPr="002D46D3">
        <w:rPr>
          <w:rFonts w:ascii="Arial" w:hAnsi="Arial" w:cs="Arial"/>
          <w:color w:val="211D1E"/>
        </w:rPr>
        <w:t>Resolver áreas de deficiencia;</w:t>
      </w:r>
    </w:p>
    <w:p w14:paraId="26DEB08C" w14:textId="60D515C8" w:rsidR="002D46D3" w:rsidRPr="002D46D3" w:rsidRDefault="008F3B26" w:rsidP="002D46D3">
      <w:pPr>
        <w:numPr>
          <w:ilvl w:val="0"/>
          <w:numId w:val="1"/>
        </w:numPr>
        <w:autoSpaceDE w:val="0"/>
        <w:autoSpaceDN w:val="0"/>
        <w:adjustRightInd w:val="0"/>
        <w:spacing w:after="25" w:line="240" w:lineRule="auto"/>
        <w:ind w:left="720"/>
        <w:jc w:val="both"/>
        <w:rPr>
          <w:rFonts w:ascii="Arial" w:hAnsi="Arial" w:cs="Arial"/>
          <w:color w:val="211D1E"/>
        </w:rPr>
      </w:pPr>
      <w:r>
        <w:rPr>
          <w:rFonts w:ascii="Arial" w:hAnsi="Arial" w:cs="Arial"/>
          <w:color w:val="211D1E"/>
        </w:rPr>
        <w:t>Llevar a cabo una revisión</w:t>
      </w:r>
      <w:r w:rsidR="002D46D3" w:rsidRPr="002D46D3">
        <w:rPr>
          <w:rFonts w:ascii="Arial" w:hAnsi="Arial" w:cs="Arial"/>
          <w:color w:val="211D1E"/>
        </w:rPr>
        <w:t xml:space="preserve"> periódica de los procedimientos del Título VI;</w:t>
      </w:r>
    </w:p>
    <w:p w14:paraId="4827BE1B" w14:textId="65001601" w:rsidR="002D46D3" w:rsidRPr="002D46D3" w:rsidRDefault="002D46D3" w:rsidP="002D46D3">
      <w:pPr>
        <w:numPr>
          <w:ilvl w:val="0"/>
          <w:numId w:val="1"/>
        </w:numPr>
        <w:autoSpaceDE w:val="0"/>
        <w:autoSpaceDN w:val="0"/>
        <w:adjustRightInd w:val="0"/>
        <w:spacing w:after="25" w:line="240" w:lineRule="auto"/>
        <w:ind w:left="720"/>
        <w:jc w:val="both"/>
        <w:rPr>
          <w:rFonts w:ascii="Arial" w:hAnsi="Arial" w:cs="Arial"/>
          <w:color w:val="211D1E"/>
        </w:rPr>
      </w:pPr>
      <w:r w:rsidRPr="002D46D3">
        <w:rPr>
          <w:rFonts w:ascii="Arial" w:hAnsi="Arial" w:cs="Arial"/>
          <w:color w:val="211D1E"/>
        </w:rPr>
        <w:t xml:space="preserve">Garantizar que los requisitos del Título VI se incluyan en las directivas de </w:t>
      </w:r>
      <w:r w:rsidR="008F3B26">
        <w:rPr>
          <w:rFonts w:ascii="Arial" w:hAnsi="Arial" w:cs="Arial"/>
          <w:color w:val="211D1E"/>
        </w:rPr>
        <w:t>la póliza</w:t>
      </w:r>
      <w:r w:rsidRPr="002D46D3">
        <w:rPr>
          <w:rFonts w:ascii="Arial" w:hAnsi="Arial" w:cs="Arial"/>
          <w:color w:val="211D1E"/>
        </w:rPr>
        <w:t xml:space="preserve"> y que los procedimientos utilizados tengan salvaguardas para prevenir la discriminación; y</w:t>
      </w:r>
    </w:p>
    <w:p w14:paraId="37B4E415" w14:textId="32282969" w:rsidR="002D46D3" w:rsidRPr="002D46D3" w:rsidRDefault="002D46D3" w:rsidP="002D46D3">
      <w:pPr>
        <w:numPr>
          <w:ilvl w:val="0"/>
          <w:numId w:val="1"/>
        </w:numPr>
        <w:autoSpaceDE w:val="0"/>
        <w:autoSpaceDN w:val="0"/>
        <w:adjustRightInd w:val="0"/>
        <w:spacing w:after="0" w:line="240" w:lineRule="auto"/>
        <w:ind w:left="720"/>
        <w:jc w:val="both"/>
        <w:rPr>
          <w:rFonts w:ascii="Arial" w:hAnsi="Arial" w:cs="Arial"/>
          <w:color w:val="211D1E"/>
        </w:rPr>
      </w:pPr>
      <w:r w:rsidRPr="002D46D3">
        <w:rPr>
          <w:rFonts w:ascii="Arial" w:hAnsi="Arial" w:cs="Arial"/>
          <w:color w:val="211D1E"/>
        </w:rPr>
        <w:t xml:space="preserve">Coordinar la información del Título VI para su difusión pública, cuando corresponda, en </w:t>
      </w:r>
      <w:r w:rsidR="008F3B26">
        <w:rPr>
          <w:rFonts w:ascii="Arial" w:hAnsi="Arial" w:cs="Arial"/>
          <w:color w:val="211D1E"/>
        </w:rPr>
        <w:t xml:space="preserve">un </w:t>
      </w:r>
      <w:r w:rsidR="008F3B26" w:rsidRPr="002D46D3">
        <w:rPr>
          <w:rFonts w:ascii="Arial" w:hAnsi="Arial" w:cs="Arial"/>
          <w:color w:val="211D1E"/>
        </w:rPr>
        <w:t>idioma distinto</w:t>
      </w:r>
      <w:r w:rsidRPr="002D46D3">
        <w:rPr>
          <w:rFonts w:ascii="Arial" w:hAnsi="Arial" w:cs="Arial"/>
          <w:color w:val="211D1E"/>
        </w:rPr>
        <w:t xml:space="preserve"> del inglés.</w:t>
      </w:r>
    </w:p>
    <w:p w14:paraId="230B446A" w14:textId="77777777" w:rsidR="002D46D3" w:rsidRPr="002D46D3" w:rsidRDefault="002D46D3" w:rsidP="002D46D3">
      <w:pPr>
        <w:jc w:val="both"/>
        <w:rPr>
          <w:rFonts w:ascii="Arial" w:hAnsi="Arial" w:cs="Arial"/>
        </w:rPr>
      </w:pPr>
    </w:p>
    <w:p w14:paraId="56612432" w14:textId="77777777" w:rsidR="002D46D3" w:rsidRPr="002D46D3" w:rsidRDefault="002D46D3" w:rsidP="002D46D3">
      <w:pPr>
        <w:pStyle w:val="Heading2"/>
        <w:rPr>
          <w:rFonts w:ascii="Cambria Math" w:hAnsi="Cambria Math"/>
          <w:color w:val="0070C0"/>
        </w:rPr>
      </w:pPr>
      <w:bookmarkStart w:id="7" w:name="_Toc7703728"/>
      <w:r w:rsidRPr="002D46D3">
        <w:rPr>
          <w:rFonts w:ascii="Cambria Math" w:hAnsi="Cambria Math"/>
          <w:color w:val="0070C0"/>
        </w:rPr>
        <w:lastRenderedPageBreak/>
        <w:t>Responsabilidades del Título VI</w:t>
      </w:r>
      <w:bookmarkEnd w:id="7"/>
    </w:p>
    <w:p w14:paraId="67B67418" w14:textId="09F4D83B" w:rsidR="002D46D3" w:rsidRPr="002D46D3" w:rsidRDefault="002D46D3" w:rsidP="002D46D3">
      <w:pPr>
        <w:autoSpaceDE w:val="0"/>
        <w:autoSpaceDN w:val="0"/>
        <w:adjustRightInd w:val="0"/>
        <w:spacing w:line="221" w:lineRule="atLeast"/>
        <w:rPr>
          <w:rFonts w:ascii="Arial" w:hAnsi="Arial" w:cs="Arial"/>
          <w:color w:val="211D1E"/>
        </w:rPr>
      </w:pPr>
      <w:r w:rsidRPr="002D46D3">
        <w:rPr>
          <w:rFonts w:ascii="Arial" w:hAnsi="Arial" w:cs="Arial"/>
          <w:color w:val="211D1E"/>
        </w:rPr>
        <w:t xml:space="preserve">La Ciudad desarrollará una amplia gama de procedimientos para cumplir con los requisitos generales del Título </w:t>
      </w:r>
      <w:r w:rsidR="007D7E63" w:rsidRPr="002D46D3">
        <w:rPr>
          <w:rFonts w:ascii="Arial" w:hAnsi="Arial" w:cs="Arial"/>
          <w:color w:val="211D1E"/>
        </w:rPr>
        <w:t>VI.</w:t>
      </w:r>
      <w:r w:rsidRPr="002D46D3">
        <w:rPr>
          <w:rFonts w:ascii="Arial" w:hAnsi="Arial" w:cs="Arial"/>
          <w:color w:val="000000"/>
        </w:rPr>
        <w:t xml:space="preserve"> </w:t>
      </w:r>
      <w:r w:rsidRPr="002D46D3">
        <w:rPr>
          <w:rFonts w:ascii="Arial" w:hAnsi="Arial" w:cs="Arial"/>
          <w:color w:val="211D1E"/>
        </w:rPr>
        <w:t>Estos incluyen lo siguiente:</w:t>
      </w:r>
    </w:p>
    <w:p w14:paraId="5D90A611" w14:textId="77777777" w:rsidR="002D46D3" w:rsidRPr="002D46D3" w:rsidRDefault="002D46D3" w:rsidP="002D46D3">
      <w:pPr>
        <w:numPr>
          <w:ilvl w:val="0"/>
          <w:numId w:val="2"/>
        </w:numPr>
        <w:autoSpaceDE w:val="0"/>
        <w:autoSpaceDN w:val="0"/>
        <w:adjustRightInd w:val="0"/>
        <w:spacing w:after="25" w:line="240" w:lineRule="auto"/>
        <w:ind w:left="720"/>
        <w:rPr>
          <w:rFonts w:ascii="Arial" w:hAnsi="Arial" w:cs="Arial"/>
          <w:color w:val="211D1E"/>
        </w:rPr>
      </w:pPr>
      <w:r w:rsidRPr="002D46D3">
        <w:rPr>
          <w:rFonts w:ascii="Arial" w:hAnsi="Arial" w:cs="Arial"/>
          <w:color w:val="211D1E"/>
        </w:rPr>
        <w:t>Publicar notificaciones del Título VI en mostradores públicos, Internet, etc.;</w:t>
      </w:r>
    </w:p>
    <w:p w14:paraId="113FC2DB" w14:textId="77777777" w:rsidR="002D46D3" w:rsidRPr="002D46D3" w:rsidRDefault="002D46D3" w:rsidP="002D46D3">
      <w:pPr>
        <w:numPr>
          <w:ilvl w:val="0"/>
          <w:numId w:val="2"/>
        </w:numPr>
        <w:autoSpaceDE w:val="0"/>
        <w:autoSpaceDN w:val="0"/>
        <w:adjustRightInd w:val="0"/>
        <w:spacing w:after="25" w:line="240" w:lineRule="auto"/>
        <w:ind w:left="720"/>
        <w:rPr>
          <w:rFonts w:ascii="Arial" w:hAnsi="Arial" w:cs="Arial"/>
          <w:color w:val="211D1E"/>
        </w:rPr>
      </w:pPr>
      <w:r w:rsidRPr="002D46D3">
        <w:rPr>
          <w:rFonts w:ascii="Arial" w:hAnsi="Arial" w:cs="Arial"/>
          <w:color w:val="211D1E"/>
        </w:rPr>
        <w:t>Publicación de folletos en varios idiomas;</w:t>
      </w:r>
    </w:p>
    <w:p w14:paraId="5622F584" w14:textId="7E5F5997" w:rsidR="002D46D3" w:rsidRPr="002D46D3" w:rsidRDefault="000164A9" w:rsidP="002D46D3">
      <w:pPr>
        <w:numPr>
          <w:ilvl w:val="0"/>
          <w:numId w:val="2"/>
        </w:numPr>
        <w:autoSpaceDE w:val="0"/>
        <w:autoSpaceDN w:val="0"/>
        <w:adjustRightInd w:val="0"/>
        <w:spacing w:after="25" w:line="240" w:lineRule="auto"/>
        <w:ind w:left="720"/>
        <w:rPr>
          <w:rFonts w:ascii="Arial" w:hAnsi="Arial" w:cs="Arial"/>
          <w:color w:val="211D1E"/>
        </w:rPr>
      </w:pPr>
      <w:r>
        <w:rPr>
          <w:rFonts w:ascii="Arial" w:hAnsi="Arial" w:cs="Arial"/>
          <w:color w:val="211D1E"/>
        </w:rPr>
        <w:t>Atender</w:t>
      </w:r>
      <w:r w:rsidR="002D46D3" w:rsidRPr="002D46D3">
        <w:rPr>
          <w:rFonts w:ascii="Arial" w:hAnsi="Arial" w:cs="Arial"/>
          <w:color w:val="211D1E"/>
        </w:rPr>
        <w:t xml:space="preserve"> y presentar quejas </w:t>
      </w:r>
      <w:r w:rsidR="007D7E63">
        <w:rPr>
          <w:rFonts w:ascii="Arial" w:hAnsi="Arial" w:cs="Arial"/>
          <w:color w:val="211D1E"/>
        </w:rPr>
        <w:t>de</w:t>
      </w:r>
      <w:r w:rsidR="002D46D3" w:rsidRPr="002D46D3">
        <w:rPr>
          <w:rFonts w:ascii="Arial" w:hAnsi="Arial" w:cs="Arial"/>
          <w:color w:val="211D1E"/>
        </w:rPr>
        <w:t xml:space="preserve"> discriminación según el Título VI;</w:t>
      </w:r>
    </w:p>
    <w:p w14:paraId="1631BE5E" w14:textId="092C1CE4" w:rsidR="002D46D3" w:rsidRPr="002D46D3" w:rsidRDefault="007D7E63" w:rsidP="002D46D3">
      <w:pPr>
        <w:numPr>
          <w:ilvl w:val="0"/>
          <w:numId w:val="2"/>
        </w:numPr>
        <w:autoSpaceDE w:val="0"/>
        <w:autoSpaceDN w:val="0"/>
        <w:adjustRightInd w:val="0"/>
        <w:spacing w:after="25" w:line="240" w:lineRule="auto"/>
        <w:ind w:left="720"/>
        <w:rPr>
          <w:rFonts w:ascii="Arial" w:hAnsi="Arial" w:cs="Arial"/>
          <w:color w:val="211D1E"/>
        </w:rPr>
      </w:pPr>
      <w:r>
        <w:rPr>
          <w:rFonts w:ascii="Arial" w:hAnsi="Arial" w:cs="Arial"/>
          <w:color w:val="211D1E"/>
        </w:rPr>
        <w:t>Entrenar</w:t>
      </w:r>
      <w:r w:rsidR="002D46D3" w:rsidRPr="002D46D3">
        <w:rPr>
          <w:rFonts w:ascii="Arial" w:hAnsi="Arial" w:cs="Arial"/>
          <w:color w:val="211D1E"/>
        </w:rPr>
        <w:t xml:space="preserve"> al personal sobre la ley y los requisitos del Título VI;</w:t>
      </w:r>
    </w:p>
    <w:p w14:paraId="0D60E7D4" w14:textId="1E32C4B3" w:rsidR="002D46D3" w:rsidRPr="002D46D3" w:rsidRDefault="000164A9" w:rsidP="002D46D3">
      <w:pPr>
        <w:numPr>
          <w:ilvl w:val="0"/>
          <w:numId w:val="2"/>
        </w:numPr>
        <w:autoSpaceDE w:val="0"/>
        <w:autoSpaceDN w:val="0"/>
        <w:adjustRightInd w:val="0"/>
        <w:spacing w:after="25" w:line="240" w:lineRule="auto"/>
        <w:ind w:left="720"/>
        <w:rPr>
          <w:rFonts w:ascii="Arial" w:hAnsi="Arial" w:cs="Arial"/>
          <w:color w:val="211D1E"/>
        </w:rPr>
      </w:pPr>
      <w:r>
        <w:rPr>
          <w:rFonts w:ascii="Arial" w:hAnsi="Arial" w:cs="Arial"/>
          <w:color w:val="211D1E"/>
        </w:rPr>
        <w:t>Brindar</w:t>
      </w:r>
      <w:r w:rsidR="002D46D3" w:rsidRPr="002D46D3">
        <w:rPr>
          <w:rFonts w:ascii="Arial" w:hAnsi="Arial" w:cs="Arial"/>
          <w:color w:val="211D1E"/>
        </w:rPr>
        <w:t xml:space="preserve"> acceso a las poblaciones LEP;</w:t>
      </w:r>
    </w:p>
    <w:p w14:paraId="59AA7506" w14:textId="6E827EFD" w:rsidR="002D46D3" w:rsidRPr="002D46D3" w:rsidRDefault="002D46D3" w:rsidP="002D46D3">
      <w:pPr>
        <w:numPr>
          <w:ilvl w:val="0"/>
          <w:numId w:val="2"/>
        </w:numPr>
        <w:autoSpaceDE w:val="0"/>
        <w:autoSpaceDN w:val="0"/>
        <w:adjustRightInd w:val="0"/>
        <w:spacing w:after="25" w:line="240" w:lineRule="auto"/>
        <w:ind w:left="720"/>
        <w:rPr>
          <w:rFonts w:ascii="Arial" w:hAnsi="Arial" w:cs="Arial"/>
          <w:color w:val="211D1E"/>
        </w:rPr>
      </w:pPr>
      <w:r w:rsidRPr="002D46D3">
        <w:rPr>
          <w:rFonts w:ascii="Arial" w:hAnsi="Arial" w:cs="Arial"/>
          <w:color w:val="211D1E"/>
        </w:rPr>
        <w:t xml:space="preserve">Proporcionar información y divulgación para garantizar la participación de </w:t>
      </w:r>
      <w:r w:rsidR="007D7E63">
        <w:rPr>
          <w:rFonts w:ascii="Arial" w:hAnsi="Arial" w:cs="Arial"/>
          <w:color w:val="211D1E"/>
        </w:rPr>
        <w:t>negocios</w:t>
      </w:r>
      <w:r w:rsidRPr="002D46D3">
        <w:rPr>
          <w:rFonts w:ascii="Arial" w:hAnsi="Arial" w:cs="Arial"/>
          <w:color w:val="211D1E"/>
        </w:rPr>
        <w:t xml:space="preserve"> comerciales desfavorecidas (DBE);</w:t>
      </w:r>
    </w:p>
    <w:p w14:paraId="7B584C2E" w14:textId="718145A3" w:rsidR="002D46D3" w:rsidRPr="002D46D3" w:rsidRDefault="002D46D3" w:rsidP="002D46D3">
      <w:pPr>
        <w:numPr>
          <w:ilvl w:val="0"/>
          <w:numId w:val="2"/>
        </w:numPr>
        <w:autoSpaceDE w:val="0"/>
        <w:autoSpaceDN w:val="0"/>
        <w:adjustRightInd w:val="0"/>
        <w:spacing w:after="25" w:line="240" w:lineRule="auto"/>
        <w:ind w:left="720"/>
        <w:rPr>
          <w:rFonts w:ascii="Arial" w:hAnsi="Arial" w:cs="Arial"/>
          <w:color w:val="211D1E"/>
        </w:rPr>
      </w:pPr>
      <w:r w:rsidRPr="002D46D3">
        <w:rPr>
          <w:rFonts w:ascii="Arial" w:hAnsi="Arial" w:cs="Arial"/>
          <w:color w:val="211D1E"/>
        </w:rPr>
        <w:t xml:space="preserve">Ofrecer oportunidades </w:t>
      </w:r>
      <w:r w:rsidR="000164A9">
        <w:rPr>
          <w:rFonts w:ascii="Arial" w:hAnsi="Arial" w:cs="Arial"/>
          <w:color w:val="211D1E"/>
        </w:rPr>
        <w:t>de contratación</w:t>
      </w:r>
      <w:r w:rsidRPr="002D46D3">
        <w:rPr>
          <w:rFonts w:ascii="Arial" w:hAnsi="Arial" w:cs="Arial"/>
          <w:color w:val="211D1E"/>
        </w:rPr>
        <w:t xml:space="preserve"> a </w:t>
      </w:r>
      <w:r w:rsidR="007D7E63">
        <w:rPr>
          <w:rFonts w:ascii="Arial" w:hAnsi="Arial" w:cs="Arial"/>
          <w:color w:val="211D1E"/>
        </w:rPr>
        <w:t>negocios</w:t>
      </w:r>
      <w:r w:rsidRPr="002D46D3">
        <w:rPr>
          <w:rFonts w:ascii="Arial" w:hAnsi="Arial" w:cs="Arial"/>
          <w:color w:val="211D1E"/>
        </w:rPr>
        <w:t xml:space="preserve"> minoritarias;</w:t>
      </w:r>
    </w:p>
    <w:p w14:paraId="056F7B39" w14:textId="77777777" w:rsidR="002D46D3" w:rsidRPr="002D46D3" w:rsidRDefault="002D46D3" w:rsidP="002D46D3">
      <w:pPr>
        <w:numPr>
          <w:ilvl w:val="0"/>
          <w:numId w:val="2"/>
        </w:numPr>
        <w:autoSpaceDE w:val="0"/>
        <w:autoSpaceDN w:val="0"/>
        <w:adjustRightInd w:val="0"/>
        <w:spacing w:after="25" w:line="240" w:lineRule="auto"/>
        <w:ind w:left="720"/>
        <w:rPr>
          <w:rFonts w:ascii="Arial" w:hAnsi="Arial" w:cs="Arial"/>
          <w:color w:val="211D1E"/>
        </w:rPr>
      </w:pPr>
      <w:r w:rsidRPr="002D46D3">
        <w:rPr>
          <w:rFonts w:ascii="Arial" w:hAnsi="Arial" w:cs="Arial"/>
          <w:color w:val="211D1E"/>
        </w:rPr>
        <w:t>Cumplir con las normas de justicia ambiental; y</w:t>
      </w:r>
    </w:p>
    <w:p w14:paraId="20D6EC96" w14:textId="77777777" w:rsidR="002D46D3" w:rsidRPr="002D46D3" w:rsidRDefault="002D46D3" w:rsidP="002D46D3">
      <w:pPr>
        <w:numPr>
          <w:ilvl w:val="0"/>
          <w:numId w:val="2"/>
        </w:numPr>
        <w:autoSpaceDE w:val="0"/>
        <w:autoSpaceDN w:val="0"/>
        <w:adjustRightInd w:val="0"/>
        <w:spacing w:after="0" w:line="240" w:lineRule="auto"/>
        <w:ind w:left="720"/>
        <w:rPr>
          <w:rFonts w:ascii="Arial" w:hAnsi="Arial" w:cs="Arial"/>
          <w:color w:val="211D1E"/>
        </w:rPr>
      </w:pPr>
      <w:r w:rsidRPr="002D46D3">
        <w:rPr>
          <w:rFonts w:ascii="Arial" w:hAnsi="Arial" w:cs="Arial"/>
          <w:color w:val="211D1E"/>
        </w:rPr>
        <w:t>Cumplimiento de los estándares de servicio.</w:t>
      </w:r>
    </w:p>
    <w:p w14:paraId="703EF6C7" w14:textId="77777777" w:rsidR="002D46D3" w:rsidRPr="002D46D3" w:rsidRDefault="002D46D3" w:rsidP="002D46D3">
      <w:pPr>
        <w:autoSpaceDE w:val="0"/>
        <w:autoSpaceDN w:val="0"/>
        <w:adjustRightInd w:val="0"/>
        <w:spacing w:after="0" w:line="240" w:lineRule="auto"/>
        <w:rPr>
          <w:rFonts w:ascii="Arial" w:hAnsi="Arial" w:cs="Arial"/>
          <w:color w:val="211D1E"/>
        </w:rPr>
      </w:pPr>
    </w:p>
    <w:p w14:paraId="3A8E2AA7" w14:textId="0D08859F" w:rsidR="002D46D3" w:rsidRPr="002D46D3" w:rsidRDefault="002D46D3" w:rsidP="002D46D3">
      <w:pPr>
        <w:autoSpaceDE w:val="0"/>
        <w:autoSpaceDN w:val="0"/>
        <w:adjustRightInd w:val="0"/>
        <w:spacing w:line="221" w:lineRule="atLeast"/>
        <w:rPr>
          <w:rFonts w:ascii="Arial" w:hAnsi="Arial" w:cs="Arial"/>
          <w:color w:val="211D1E"/>
        </w:rPr>
      </w:pPr>
      <w:r w:rsidRPr="002D46D3">
        <w:rPr>
          <w:rFonts w:ascii="Arial" w:hAnsi="Arial" w:cs="Arial"/>
          <w:color w:val="211D1E"/>
        </w:rPr>
        <w:t xml:space="preserve">Este Plan de Implementación del Título VI incluye </w:t>
      </w:r>
      <w:r w:rsidR="007D7E63">
        <w:rPr>
          <w:rFonts w:ascii="Arial" w:hAnsi="Arial" w:cs="Arial"/>
          <w:color w:val="211D1E"/>
        </w:rPr>
        <w:t>juntas</w:t>
      </w:r>
      <w:r w:rsidRPr="002D46D3">
        <w:rPr>
          <w:rFonts w:ascii="Arial" w:hAnsi="Arial" w:cs="Arial"/>
          <w:color w:val="211D1E"/>
        </w:rPr>
        <w:t xml:space="preserve"> para cumplir con los requisitos de la FAA, la FHWA y la FTA.</w:t>
      </w:r>
    </w:p>
    <w:p w14:paraId="7B0713F8" w14:textId="24B3A8EB" w:rsidR="002D46D3" w:rsidRPr="002D46D3" w:rsidRDefault="002D46D3" w:rsidP="002D46D3">
      <w:pPr>
        <w:pStyle w:val="Heading1"/>
        <w:rPr>
          <w:rFonts w:ascii="Cambria Math" w:hAnsi="Cambria Math"/>
          <w:color w:val="0070C0"/>
          <w:sz w:val="32"/>
          <w:szCs w:val="32"/>
        </w:rPr>
      </w:pPr>
      <w:bookmarkStart w:id="8" w:name="_Toc7703729"/>
      <w:r w:rsidRPr="002D46D3">
        <w:rPr>
          <w:rFonts w:ascii="Cambria Math" w:hAnsi="Cambria Math"/>
          <w:color w:val="0070C0"/>
          <w:sz w:val="32"/>
          <w:szCs w:val="32"/>
        </w:rPr>
        <w:t xml:space="preserve">Actividades </w:t>
      </w:r>
      <w:r w:rsidR="007D7E63">
        <w:rPr>
          <w:rFonts w:ascii="Cambria Math" w:hAnsi="Cambria Math"/>
          <w:color w:val="0070C0"/>
          <w:sz w:val="32"/>
          <w:szCs w:val="32"/>
        </w:rPr>
        <w:t>P</w:t>
      </w:r>
      <w:r w:rsidRPr="002D46D3">
        <w:rPr>
          <w:rFonts w:ascii="Cambria Math" w:hAnsi="Cambria Math"/>
          <w:color w:val="0070C0"/>
          <w:sz w:val="32"/>
          <w:szCs w:val="32"/>
        </w:rPr>
        <w:t>rogramáticas</w:t>
      </w:r>
      <w:bookmarkEnd w:id="8"/>
    </w:p>
    <w:p w14:paraId="5995FFFD" w14:textId="49022CA6" w:rsidR="002D46D3" w:rsidRPr="002D46D3" w:rsidRDefault="002D46D3" w:rsidP="002D46D3">
      <w:pPr>
        <w:pStyle w:val="Heading2"/>
        <w:rPr>
          <w:rFonts w:ascii="Cambria Math" w:eastAsia="Times New Roman" w:hAnsi="Cambria Math"/>
          <w:color w:val="0070C0"/>
        </w:rPr>
      </w:pPr>
      <w:bookmarkStart w:id="9" w:name="_Toc7703730"/>
      <w:r w:rsidRPr="002D46D3">
        <w:rPr>
          <w:rFonts w:ascii="Cambria Math" w:eastAsia="Times New Roman" w:hAnsi="Cambria Math"/>
          <w:color w:val="0070C0"/>
        </w:rPr>
        <w:t xml:space="preserve">Plan de Participación </w:t>
      </w:r>
      <w:r w:rsidR="007D7E63">
        <w:rPr>
          <w:rFonts w:ascii="Cambria Math" w:eastAsia="Times New Roman" w:hAnsi="Cambria Math"/>
          <w:color w:val="0070C0"/>
        </w:rPr>
        <w:t xml:space="preserve">del </w:t>
      </w:r>
      <w:r w:rsidRPr="002D46D3">
        <w:rPr>
          <w:rFonts w:ascii="Cambria Math" w:eastAsia="Times New Roman" w:hAnsi="Cambria Math"/>
          <w:color w:val="0070C0"/>
        </w:rPr>
        <w:t>Públic</w:t>
      </w:r>
      <w:bookmarkEnd w:id="9"/>
      <w:r w:rsidR="007D7E63">
        <w:rPr>
          <w:rFonts w:ascii="Cambria Math" w:eastAsia="Times New Roman" w:hAnsi="Cambria Math"/>
          <w:color w:val="0070C0"/>
        </w:rPr>
        <w:t>o</w:t>
      </w:r>
      <w:r w:rsidRPr="002D46D3">
        <w:rPr>
          <w:rFonts w:ascii="Cambria Math" w:eastAsia="Times New Roman" w:hAnsi="Cambria Math"/>
          <w:color w:val="0070C0"/>
        </w:rPr>
        <w:t xml:space="preserve"> </w:t>
      </w:r>
    </w:p>
    <w:p w14:paraId="6A8A6027" w14:textId="1940496B" w:rsidR="002D46D3" w:rsidRPr="002D46D3" w:rsidRDefault="002D46D3" w:rsidP="002D46D3">
      <w:pPr>
        <w:pStyle w:val="Default"/>
        <w:spacing w:after="240"/>
        <w:jc w:val="both"/>
        <w:rPr>
          <w:rFonts w:ascii="Arial" w:hAnsi="Arial" w:cs="Arial"/>
          <w:sz w:val="22"/>
          <w:szCs w:val="22"/>
        </w:rPr>
      </w:pPr>
      <w:r w:rsidRPr="002D46D3">
        <w:rPr>
          <w:rFonts w:ascii="Arial" w:hAnsi="Arial" w:cs="Arial"/>
          <w:sz w:val="22"/>
          <w:szCs w:val="22"/>
        </w:rPr>
        <w:t xml:space="preserve">La Ciudad garantizará que los proyectos, programas y servicios prestados por sus departamentos reflejen la opinión de los ciudadanos de Farmersville y tengan en cuenta los diversos orígenes demográficos. La Ciudad incluirá las siguientes actividades para </w:t>
      </w:r>
      <w:r w:rsidR="000164A9">
        <w:rPr>
          <w:rFonts w:ascii="Arial" w:hAnsi="Arial" w:cs="Arial"/>
          <w:sz w:val="22"/>
          <w:szCs w:val="22"/>
        </w:rPr>
        <w:t>Promover</w:t>
      </w:r>
      <w:r w:rsidRPr="002D46D3">
        <w:rPr>
          <w:rFonts w:ascii="Arial" w:hAnsi="Arial" w:cs="Arial"/>
          <w:sz w:val="22"/>
          <w:szCs w:val="22"/>
        </w:rPr>
        <w:t xml:space="preserve"> la participación pública:</w:t>
      </w:r>
    </w:p>
    <w:p w14:paraId="5997B0CD" w14:textId="4764E8EC" w:rsidR="002D46D3" w:rsidRPr="002D46D3" w:rsidRDefault="002D46D3" w:rsidP="002D46D3">
      <w:pPr>
        <w:pStyle w:val="Default"/>
        <w:spacing w:after="240"/>
        <w:ind w:left="1440" w:hanging="720"/>
        <w:jc w:val="both"/>
        <w:rPr>
          <w:rFonts w:ascii="Arial" w:hAnsi="Arial" w:cs="Arial"/>
          <w:sz w:val="22"/>
          <w:szCs w:val="22"/>
        </w:rPr>
      </w:pPr>
      <w:r w:rsidRPr="002D46D3">
        <w:rPr>
          <w:rFonts w:ascii="Arial" w:hAnsi="Arial" w:cs="Arial"/>
          <w:sz w:val="22"/>
          <w:szCs w:val="22"/>
        </w:rPr>
        <w:t xml:space="preserve">1. </w:t>
      </w:r>
      <w:r w:rsidRPr="002D46D3">
        <w:rPr>
          <w:rFonts w:ascii="Arial" w:hAnsi="Arial" w:cs="Arial"/>
          <w:sz w:val="22"/>
          <w:szCs w:val="22"/>
        </w:rPr>
        <w:tab/>
        <w:t xml:space="preserve">La Ciudad elaborará y publicará un Aviso al Público que, </w:t>
      </w:r>
      <w:r w:rsidR="000164A9">
        <w:rPr>
          <w:rFonts w:ascii="Arial" w:hAnsi="Arial" w:cs="Arial"/>
          <w:sz w:val="22"/>
          <w:szCs w:val="22"/>
        </w:rPr>
        <w:t xml:space="preserve">indique que </w:t>
      </w:r>
      <w:r w:rsidRPr="002D46D3">
        <w:rPr>
          <w:rFonts w:ascii="Arial" w:hAnsi="Arial" w:cs="Arial"/>
          <w:sz w:val="22"/>
          <w:szCs w:val="22"/>
        </w:rPr>
        <w:t>como receptor/subreceptor de fondos de ayuda federal, sus programas de ayuda federal son programas de igualdad de oportunidades y que la ley federal prohíbe la discriminación.</w:t>
      </w:r>
    </w:p>
    <w:p w14:paraId="2B66933F" w14:textId="77777777" w:rsidR="002D46D3" w:rsidRPr="002D46D3" w:rsidRDefault="002D46D3" w:rsidP="002D46D3">
      <w:pPr>
        <w:pStyle w:val="Default"/>
        <w:spacing w:after="240"/>
        <w:ind w:left="1440" w:hanging="720"/>
        <w:jc w:val="both"/>
        <w:rPr>
          <w:rFonts w:ascii="Arial" w:hAnsi="Arial" w:cs="Arial"/>
          <w:sz w:val="22"/>
          <w:szCs w:val="22"/>
        </w:rPr>
      </w:pPr>
      <w:r w:rsidRPr="002D46D3">
        <w:rPr>
          <w:rFonts w:ascii="Arial" w:hAnsi="Arial" w:cs="Arial"/>
          <w:sz w:val="22"/>
          <w:szCs w:val="22"/>
        </w:rPr>
        <w:t xml:space="preserve">2. </w:t>
      </w:r>
      <w:r w:rsidRPr="002D46D3">
        <w:rPr>
          <w:rFonts w:ascii="Arial" w:hAnsi="Arial" w:cs="Arial"/>
          <w:sz w:val="22"/>
          <w:szCs w:val="22"/>
        </w:rPr>
        <w:tab/>
        <w:t>La Ciudad elaborará y distribuirá a sus usuarios un folleto informativo sobre el Título VI y los estatutos relacionados. Este folleto les informará que la Ciudad administra programas sujetos a los requisitos de no discriminación del Título VI, resumirá dichos requisitos, mencionará la disponibilidad de la información sobre el Título VI, expondrá los derechos de las personas bajo la ley y explicará brevemente los procedimientos para presentar una queja. Este folleto estará disponible para el público en general y otras partes o personas que participen o se beneficien de programas de ayuda federal. Los folletos también se proporcionarán en español.</w:t>
      </w:r>
    </w:p>
    <w:p w14:paraId="192BAB82" w14:textId="77777777" w:rsidR="002D46D3" w:rsidRPr="008D773F" w:rsidRDefault="002D46D3" w:rsidP="002D46D3">
      <w:pPr>
        <w:pStyle w:val="Default"/>
        <w:spacing w:after="240"/>
        <w:ind w:left="1440" w:hanging="720"/>
        <w:jc w:val="both"/>
        <w:rPr>
          <w:rFonts w:ascii="Arial" w:hAnsi="Arial" w:cs="Arial"/>
        </w:rPr>
      </w:pPr>
      <w:r w:rsidRPr="002D46D3">
        <w:rPr>
          <w:rFonts w:ascii="Arial" w:hAnsi="Arial" w:cs="Arial"/>
          <w:sz w:val="22"/>
          <w:szCs w:val="22"/>
        </w:rPr>
        <w:t xml:space="preserve">3. </w:t>
      </w:r>
      <w:r w:rsidRPr="002D46D3">
        <w:rPr>
          <w:rFonts w:ascii="Arial" w:hAnsi="Arial" w:cs="Arial"/>
          <w:sz w:val="22"/>
          <w:szCs w:val="22"/>
        </w:rPr>
        <w:tab/>
        <w:t>El folleto se pondrá a disposición en otros medios, además del escrito, previa solicitud y se revisará periódicamente según corresponda. Siempre que sea posible, el folleto y otros materiales relevantes para el Título VI y</w:t>
      </w:r>
      <w:r w:rsidRPr="008D773F">
        <w:rPr>
          <w:rFonts w:ascii="Arial" w:hAnsi="Arial" w:cs="Arial"/>
        </w:rPr>
        <w:t xml:space="preserve"> las leyes conexas se exhibirán de forma destacada en cantidades y lugares razonables.</w:t>
      </w:r>
    </w:p>
    <w:p w14:paraId="5D30838C" w14:textId="77777777" w:rsidR="002D46D3" w:rsidRPr="008D773F" w:rsidRDefault="002D46D3" w:rsidP="002D46D3">
      <w:pPr>
        <w:pStyle w:val="Default"/>
        <w:spacing w:after="240"/>
        <w:ind w:left="1440" w:hanging="720"/>
        <w:jc w:val="both"/>
        <w:rPr>
          <w:rFonts w:ascii="Arial" w:hAnsi="Arial" w:cs="Arial"/>
        </w:rPr>
      </w:pPr>
      <w:r w:rsidRPr="008D773F">
        <w:rPr>
          <w:rFonts w:ascii="Arial" w:hAnsi="Arial" w:cs="Arial"/>
        </w:rPr>
        <w:lastRenderedPageBreak/>
        <w:t xml:space="preserve">4. </w:t>
      </w:r>
      <w:r>
        <w:rPr>
          <w:rFonts w:ascii="Arial" w:hAnsi="Arial" w:cs="Arial"/>
        </w:rPr>
        <w:tab/>
      </w:r>
      <w:r w:rsidRPr="002D46D3">
        <w:rPr>
          <w:rFonts w:ascii="Arial" w:hAnsi="Arial" w:cs="Arial"/>
          <w:sz w:val="22"/>
          <w:szCs w:val="22"/>
        </w:rPr>
        <w:t>Cuando una parte significativa de la población elegible para recibir servicios o que probablemente se vea directamente afectada por un programa de ayuda federal necesite servicios o información en un idioma distinto del inglés para estar informada eficazmente sobre el programa o participar en él, la Ciudad tomará las medidas razonables, considerando el alcance del programa y el tamaño y la concentración de dicha población, para proporcionarles información en los idiomas apropiados. Este procedimiento se aplicará al material escrito que se distribuye habitualmente al público</w:t>
      </w:r>
      <w:r w:rsidRPr="008D773F">
        <w:rPr>
          <w:rFonts w:ascii="Arial" w:hAnsi="Arial" w:cs="Arial"/>
        </w:rPr>
        <w:t>.</w:t>
      </w:r>
    </w:p>
    <w:p w14:paraId="293380D4" w14:textId="5023B72D" w:rsidR="002D46D3" w:rsidRPr="002D46D3" w:rsidRDefault="002D46D3" w:rsidP="002D46D3">
      <w:pPr>
        <w:pStyle w:val="Heading2"/>
        <w:spacing w:before="0"/>
        <w:rPr>
          <w:rFonts w:ascii="Cambria Math" w:hAnsi="Cambria Math"/>
          <w:color w:val="0070C0"/>
        </w:rPr>
      </w:pPr>
      <w:bookmarkStart w:id="10" w:name="_Toc7703731"/>
      <w:r w:rsidRPr="002D46D3">
        <w:rPr>
          <w:rFonts w:ascii="Cambria Math" w:hAnsi="Cambria Math"/>
          <w:color w:val="0070C0"/>
        </w:rPr>
        <w:t xml:space="preserve">Procedimientos de </w:t>
      </w:r>
      <w:r w:rsidR="007D7E63">
        <w:rPr>
          <w:rFonts w:ascii="Cambria Math" w:hAnsi="Cambria Math"/>
          <w:color w:val="0070C0"/>
        </w:rPr>
        <w:t>Q</w:t>
      </w:r>
      <w:r w:rsidRPr="002D46D3">
        <w:rPr>
          <w:rFonts w:ascii="Cambria Math" w:hAnsi="Cambria Math"/>
          <w:color w:val="0070C0"/>
        </w:rPr>
        <w:t>uejas</w:t>
      </w:r>
      <w:bookmarkEnd w:id="10"/>
      <w:r w:rsidRPr="002D46D3">
        <w:rPr>
          <w:rFonts w:ascii="Cambria Math" w:hAnsi="Cambria Math"/>
          <w:color w:val="0070C0"/>
        </w:rPr>
        <w:t xml:space="preserve"> </w:t>
      </w:r>
    </w:p>
    <w:p w14:paraId="37E21F3B" w14:textId="6B943808" w:rsidR="002D46D3" w:rsidRPr="002D46D3" w:rsidRDefault="002D46D3" w:rsidP="002D46D3">
      <w:pPr>
        <w:pStyle w:val="Pa6"/>
        <w:jc w:val="both"/>
        <w:rPr>
          <w:rFonts w:ascii="Arial" w:eastAsiaTheme="minorEastAsia" w:hAnsi="Arial" w:cs="Arial"/>
          <w:color w:val="211D1E"/>
          <w:sz w:val="22"/>
          <w:szCs w:val="22"/>
        </w:rPr>
      </w:pPr>
      <w:r w:rsidRPr="002D46D3">
        <w:rPr>
          <w:rFonts w:ascii="Arial" w:eastAsiaTheme="minorEastAsia" w:hAnsi="Arial" w:cs="Arial"/>
          <w:color w:val="211D1E"/>
          <w:sz w:val="22"/>
          <w:szCs w:val="22"/>
        </w:rPr>
        <w:t xml:space="preserve">La Ciudad tomará las medidas apropiadas para asegurar que ningún empleado, agente, contratista o proveedor de la Ciudad intimide, tome represalias, amenace, coaccione o discrimine a ninguna persona con el propósito de interferir con cualquier derecho o privilegio de presentar una queja, o porque una persona haya presentado una queja, testificado, asistido o participado de alguna manera en una investigación, procedimiento o audiencia que surja al amparo de </w:t>
      </w:r>
      <w:r w:rsidR="007D7E63" w:rsidRPr="002D46D3">
        <w:rPr>
          <w:rFonts w:ascii="Arial" w:eastAsiaTheme="minorEastAsia" w:hAnsi="Arial" w:cs="Arial"/>
          <w:color w:val="211D1E"/>
          <w:sz w:val="22"/>
          <w:szCs w:val="22"/>
        </w:rPr>
        <w:t>esta</w:t>
      </w:r>
      <w:r w:rsidRPr="002D46D3">
        <w:rPr>
          <w:rFonts w:ascii="Arial" w:eastAsiaTheme="minorEastAsia" w:hAnsi="Arial" w:cs="Arial"/>
          <w:color w:val="211D1E"/>
          <w:sz w:val="22"/>
          <w:szCs w:val="22"/>
        </w:rPr>
        <w:t xml:space="preserve">. Si algún beneficiario del programa de ayuda federal cree que ha sido discriminado por motivos de raza, color, origen nacional, sexo, edad o discapacidad, puede ejercer su derecho a presentar una queja ante la Ciudad. Cualquier persona que crea que ha sido objeto de una práctica discriminatoria ilegal en virtud del Título VI tiene derecho a presentar una queja </w:t>
      </w:r>
      <w:r w:rsidR="007D7E63" w:rsidRPr="002D46D3">
        <w:rPr>
          <w:rFonts w:ascii="Arial" w:eastAsiaTheme="minorEastAsia" w:hAnsi="Arial" w:cs="Arial"/>
          <w:color w:val="211D1E"/>
          <w:sz w:val="22"/>
          <w:szCs w:val="22"/>
        </w:rPr>
        <w:t>formal.</w:t>
      </w:r>
      <w:r w:rsidRPr="002D46D3">
        <w:rPr>
          <w:rFonts w:ascii="Arial" w:eastAsiaTheme="minorEastAsia" w:hAnsi="Arial" w:cs="Arial"/>
          <w:color w:val="000000"/>
          <w:sz w:val="22"/>
          <w:szCs w:val="22"/>
        </w:rPr>
        <w:t xml:space="preserve"> </w:t>
      </w:r>
      <w:r w:rsidRPr="002D46D3">
        <w:rPr>
          <w:rFonts w:ascii="Arial" w:eastAsiaTheme="minorEastAsia" w:hAnsi="Arial" w:cs="Arial"/>
          <w:color w:val="211D1E"/>
          <w:sz w:val="22"/>
          <w:szCs w:val="22"/>
        </w:rPr>
        <w:t xml:space="preserve">Dicha queja debe presentarse por escrito al Coordinador del Título VI dentro de los 180 días siguientes a la fecha de la presunta acción </w:t>
      </w:r>
      <w:r w:rsidR="007D7E63" w:rsidRPr="002D46D3">
        <w:rPr>
          <w:rFonts w:ascii="Arial" w:eastAsiaTheme="minorEastAsia" w:hAnsi="Arial" w:cs="Arial"/>
          <w:color w:val="211D1E"/>
          <w:sz w:val="22"/>
          <w:szCs w:val="22"/>
        </w:rPr>
        <w:t>discriminatoria.</w:t>
      </w:r>
      <w:r w:rsidRPr="002D46D3">
        <w:rPr>
          <w:rFonts w:ascii="Arial" w:eastAsiaTheme="minorEastAsia" w:hAnsi="Arial" w:cs="Arial"/>
          <w:color w:val="000000"/>
          <w:sz w:val="22"/>
          <w:szCs w:val="22"/>
        </w:rPr>
        <w:t xml:space="preserve"> </w:t>
      </w:r>
      <w:r w:rsidRPr="002D46D3">
        <w:rPr>
          <w:rFonts w:ascii="Arial" w:eastAsiaTheme="minorEastAsia" w:hAnsi="Arial" w:cs="Arial"/>
          <w:color w:val="211D1E"/>
          <w:sz w:val="22"/>
          <w:szCs w:val="22"/>
        </w:rPr>
        <w:t>La ley prohíbe la intimidación o las represalias de cualquier tipo.</w:t>
      </w:r>
    </w:p>
    <w:p w14:paraId="78D4E895" w14:textId="77777777" w:rsidR="002D46D3" w:rsidRPr="002D46D3" w:rsidRDefault="002D46D3" w:rsidP="002D46D3">
      <w:pPr>
        <w:pStyle w:val="Default"/>
        <w:jc w:val="both"/>
        <w:rPr>
          <w:rFonts w:ascii="Arial" w:eastAsiaTheme="minorEastAsia" w:hAnsi="Arial" w:cs="Arial"/>
          <w:sz w:val="22"/>
          <w:szCs w:val="22"/>
        </w:rPr>
      </w:pPr>
    </w:p>
    <w:p w14:paraId="1AEB8747" w14:textId="77777777" w:rsidR="002D46D3" w:rsidRPr="002D46D3" w:rsidRDefault="002D46D3" w:rsidP="002D46D3">
      <w:pPr>
        <w:pStyle w:val="Default"/>
        <w:jc w:val="both"/>
        <w:rPr>
          <w:rFonts w:ascii="Arial" w:hAnsi="Arial" w:cs="Arial"/>
          <w:sz w:val="22"/>
          <w:szCs w:val="22"/>
        </w:rPr>
      </w:pPr>
      <w:r w:rsidRPr="002D46D3">
        <w:rPr>
          <w:rFonts w:ascii="Arial" w:hAnsi="Arial" w:cs="Arial"/>
          <w:sz w:val="22"/>
          <w:szCs w:val="22"/>
        </w:rPr>
        <w:t>Las quejas deben presentarse por escrito y dirigirse a:</w:t>
      </w:r>
    </w:p>
    <w:p w14:paraId="58B17F0A" w14:textId="77777777" w:rsidR="002D46D3" w:rsidRPr="002D46D3" w:rsidRDefault="002D46D3" w:rsidP="002D46D3">
      <w:pPr>
        <w:pStyle w:val="Default"/>
        <w:rPr>
          <w:sz w:val="22"/>
          <w:szCs w:val="22"/>
        </w:rPr>
      </w:pPr>
    </w:p>
    <w:p w14:paraId="2C639114" w14:textId="77777777" w:rsidR="002D46D3" w:rsidRPr="002D46D3" w:rsidRDefault="002D46D3" w:rsidP="002D46D3">
      <w:pPr>
        <w:pStyle w:val="Default"/>
        <w:jc w:val="center"/>
        <w:rPr>
          <w:rFonts w:ascii="Arial" w:hAnsi="Arial" w:cs="Arial"/>
          <w:sz w:val="22"/>
          <w:szCs w:val="22"/>
        </w:rPr>
      </w:pPr>
      <w:r w:rsidRPr="002D46D3">
        <w:rPr>
          <w:rFonts w:ascii="Arial" w:hAnsi="Arial" w:cs="Arial"/>
          <w:sz w:val="22"/>
          <w:szCs w:val="22"/>
        </w:rPr>
        <w:t>Ciudad de Farmersville</w:t>
      </w:r>
    </w:p>
    <w:p w14:paraId="02C17C11" w14:textId="77777777" w:rsidR="002D46D3" w:rsidRPr="002D46D3" w:rsidRDefault="002D46D3" w:rsidP="002D46D3">
      <w:pPr>
        <w:pStyle w:val="Default"/>
        <w:jc w:val="center"/>
        <w:rPr>
          <w:rFonts w:ascii="Arial" w:hAnsi="Arial" w:cs="Arial"/>
          <w:sz w:val="22"/>
          <w:szCs w:val="22"/>
        </w:rPr>
      </w:pPr>
      <w:r w:rsidRPr="002D46D3">
        <w:rPr>
          <w:rFonts w:ascii="Arial" w:hAnsi="Arial" w:cs="Arial"/>
          <w:sz w:val="22"/>
          <w:szCs w:val="22"/>
        </w:rPr>
        <w:t>Coordinador del Título VI</w:t>
      </w:r>
    </w:p>
    <w:p w14:paraId="53C15CCF" w14:textId="77777777" w:rsidR="002D46D3" w:rsidRPr="002D46D3" w:rsidRDefault="002D46D3" w:rsidP="002D46D3">
      <w:pPr>
        <w:pStyle w:val="Default"/>
        <w:jc w:val="center"/>
        <w:rPr>
          <w:rFonts w:ascii="Arial" w:hAnsi="Arial" w:cs="Arial"/>
          <w:sz w:val="22"/>
          <w:szCs w:val="22"/>
        </w:rPr>
      </w:pPr>
      <w:r w:rsidRPr="002D46D3">
        <w:rPr>
          <w:rFonts w:ascii="Arial" w:hAnsi="Arial" w:cs="Arial"/>
          <w:sz w:val="22"/>
          <w:szCs w:val="22"/>
        </w:rPr>
        <w:t>909 W. Visalia Road</w:t>
      </w:r>
    </w:p>
    <w:p w14:paraId="3C1259BA" w14:textId="77777777" w:rsidR="002D46D3" w:rsidRPr="002D46D3" w:rsidRDefault="002D46D3" w:rsidP="002D46D3">
      <w:pPr>
        <w:pStyle w:val="Default"/>
        <w:jc w:val="center"/>
        <w:rPr>
          <w:rFonts w:ascii="Arial" w:hAnsi="Arial" w:cs="Arial"/>
          <w:sz w:val="22"/>
          <w:szCs w:val="22"/>
        </w:rPr>
      </w:pPr>
      <w:r w:rsidRPr="002D46D3">
        <w:rPr>
          <w:rFonts w:ascii="Arial" w:hAnsi="Arial" w:cs="Arial"/>
          <w:sz w:val="22"/>
          <w:szCs w:val="22"/>
        </w:rPr>
        <w:t>Farmersville, CA 93223</w:t>
      </w:r>
    </w:p>
    <w:p w14:paraId="27090DF6" w14:textId="77777777" w:rsidR="002D46D3" w:rsidRPr="002D46D3" w:rsidRDefault="002D46D3" w:rsidP="002D46D3">
      <w:pPr>
        <w:pStyle w:val="Default"/>
        <w:jc w:val="center"/>
        <w:rPr>
          <w:sz w:val="22"/>
          <w:szCs w:val="22"/>
        </w:rPr>
      </w:pPr>
    </w:p>
    <w:p w14:paraId="21696498" w14:textId="2EC01785" w:rsidR="002D46D3" w:rsidRPr="002D46D3" w:rsidRDefault="002D46D3" w:rsidP="002D46D3">
      <w:pPr>
        <w:pStyle w:val="Default"/>
        <w:jc w:val="both"/>
        <w:rPr>
          <w:rFonts w:ascii="Arial" w:hAnsi="Arial" w:cs="Arial"/>
          <w:sz w:val="22"/>
          <w:szCs w:val="22"/>
        </w:rPr>
      </w:pPr>
      <w:r w:rsidRPr="002D46D3">
        <w:rPr>
          <w:rFonts w:ascii="Arial" w:hAnsi="Arial" w:cs="Arial"/>
          <w:sz w:val="22"/>
          <w:szCs w:val="22"/>
        </w:rPr>
        <w:t xml:space="preserve">Los denunciantes pueden presentar su queja ante la </w:t>
      </w:r>
      <w:r w:rsidR="007D7E63">
        <w:rPr>
          <w:rFonts w:ascii="Arial" w:hAnsi="Arial" w:cs="Arial"/>
          <w:sz w:val="22"/>
          <w:szCs w:val="22"/>
        </w:rPr>
        <w:t>secretaria de Ayuntamiento</w:t>
      </w:r>
      <w:r w:rsidRPr="002D46D3">
        <w:rPr>
          <w:rFonts w:ascii="Arial" w:hAnsi="Arial" w:cs="Arial"/>
          <w:sz w:val="22"/>
          <w:szCs w:val="22"/>
        </w:rPr>
        <w:t xml:space="preserve"> o ante una agencia federal externa, como la FAA, la FHWA y la FTA. Sin embargo, si se presenta una queja ante la Ciudad y la agencia federal simultáneamente, la queja federal prevalecerá sobre la queja de la Ciudad y los procedimientos de queja de la Ciudad se suspenderán a la espera de las conclusiones de la agencia federal. Se hará todo lo posible para obtener una resolución oportuna de las quejas.</w:t>
      </w:r>
    </w:p>
    <w:p w14:paraId="6344E6F8" w14:textId="77777777" w:rsidR="002D46D3" w:rsidRPr="002D46D3" w:rsidRDefault="002D46D3" w:rsidP="002D46D3">
      <w:pPr>
        <w:pStyle w:val="Default"/>
        <w:jc w:val="both"/>
        <w:rPr>
          <w:rFonts w:ascii="Arial" w:hAnsi="Arial" w:cs="Arial"/>
          <w:sz w:val="22"/>
          <w:szCs w:val="22"/>
        </w:rPr>
      </w:pPr>
    </w:p>
    <w:p w14:paraId="655DAA6F" w14:textId="77777777" w:rsidR="002D46D3" w:rsidRPr="002D46D3" w:rsidRDefault="002D46D3" w:rsidP="002D46D3">
      <w:pPr>
        <w:pStyle w:val="Default"/>
        <w:jc w:val="both"/>
        <w:rPr>
          <w:rFonts w:ascii="Arial" w:hAnsi="Arial" w:cs="Arial"/>
          <w:sz w:val="22"/>
          <w:szCs w:val="22"/>
        </w:rPr>
      </w:pPr>
      <w:r w:rsidRPr="002D46D3">
        <w:rPr>
          <w:rFonts w:ascii="Arial" w:hAnsi="Arial" w:cs="Arial"/>
          <w:sz w:val="22"/>
          <w:szCs w:val="22"/>
        </w:rPr>
        <w:t>Se seguirán los siguientes procedimientos para investigar las quejas formales del Título VI:</w:t>
      </w:r>
    </w:p>
    <w:p w14:paraId="55604535" w14:textId="77777777" w:rsidR="002D46D3" w:rsidRPr="002D46D3" w:rsidRDefault="002D46D3" w:rsidP="002D46D3">
      <w:pPr>
        <w:pStyle w:val="Default"/>
        <w:jc w:val="both"/>
        <w:rPr>
          <w:rFonts w:ascii="Arial" w:hAnsi="Arial" w:cs="Arial"/>
          <w:sz w:val="22"/>
          <w:szCs w:val="22"/>
        </w:rPr>
      </w:pPr>
    </w:p>
    <w:p w14:paraId="694BD6C5" w14:textId="77777777" w:rsidR="002D46D3" w:rsidRPr="002D46D3" w:rsidRDefault="002D46D3" w:rsidP="002D46D3">
      <w:pPr>
        <w:pStyle w:val="Default"/>
        <w:numPr>
          <w:ilvl w:val="0"/>
          <w:numId w:val="3"/>
        </w:numPr>
        <w:jc w:val="both"/>
        <w:rPr>
          <w:rFonts w:ascii="Arial" w:hAnsi="Arial" w:cs="Arial"/>
          <w:sz w:val="22"/>
          <w:szCs w:val="22"/>
        </w:rPr>
      </w:pPr>
      <w:r w:rsidRPr="002D46D3">
        <w:rPr>
          <w:rFonts w:ascii="Arial" w:hAnsi="Arial" w:cs="Arial"/>
          <w:sz w:val="22"/>
          <w:szCs w:val="22"/>
        </w:rPr>
        <w:t>La denuncia deberá cumplir los siguientes requisitos:</w:t>
      </w:r>
    </w:p>
    <w:p w14:paraId="1D7B3F93" w14:textId="77777777" w:rsidR="002D46D3" w:rsidRPr="002D46D3" w:rsidRDefault="002D46D3" w:rsidP="002D46D3">
      <w:pPr>
        <w:pStyle w:val="Default"/>
        <w:jc w:val="both"/>
        <w:rPr>
          <w:rFonts w:ascii="Arial" w:hAnsi="Arial" w:cs="Arial"/>
          <w:sz w:val="22"/>
          <w:szCs w:val="22"/>
        </w:rPr>
      </w:pPr>
    </w:p>
    <w:p w14:paraId="1C42B57C" w14:textId="3F8EC49F" w:rsidR="002D46D3" w:rsidRDefault="002D46D3" w:rsidP="002D46D3">
      <w:pPr>
        <w:pStyle w:val="Default"/>
        <w:numPr>
          <w:ilvl w:val="0"/>
          <w:numId w:val="4"/>
        </w:numPr>
        <w:jc w:val="both"/>
        <w:rPr>
          <w:rFonts w:ascii="Arial" w:hAnsi="Arial" w:cs="Arial"/>
          <w:sz w:val="22"/>
          <w:szCs w:val="22"/>
        </w:rPr>
      </w:pPr>
      <w:r w:rsidRPr="002D46D3">
        <w:rPr>
          <w:rFonts w:ascii="Arial" w:hAnsi="Arial" w:cs="Arial"/>
          <w:sz w:val="22"/>
          <w:szCs w:val="22"/>
        </w:rPr>
        <w:t>La queja deberá presentarse por escrito y estar firmada por el denunciante. En caso de que el denunciante no pueda presentar una declaración por escrito, podrá presentar una queja verbal. El Coordinador del Título VI, o su designado, entrevistará al denunciante y le ayudará a presentar las quejas verbales por escrito. Sin embargo, todas las quejas deberán estar firmadas por el denunciante o su representante.</w:t>
      </w:r>
    </w:p>
    <w:p w14:paraId="768AA2A6" w14:textId="77777777" w:rsidR="002D46D3" w:rsidRDefault="002D46D3" w:rsidP="002D46D3">
      <w:pPr>
        <w:pStyle w:val="Default"/>
        <w:jc w:val="both"/>
        <w:rPr>
          <w:rFonts w:ascii="Arial" w:hAnsi="Arial" w:cs="Arial"/>
          <w:sz w:val="22"/>
          <w:szCs w:val="22"/>
        </w:rPr>
      </w:pPr>
    </w:p>
    <w:p w14:paraId="0763231E" w14:textId="77777777" w:rsidR="002D46D3" w:rsidRDefault="002D46D3" w:rsidP="002D46D3">
      <w:pPr>
        <w:pStyle w:val="Default"/>
        <w:jc w:val="both"/>
        <w:rPr>
          <w:rFonts w:ascii="Arial" w:hAnsi="Arial" w:cs="Arial"/>
          <w:sz w:val="22"/>
          <w:szCs w:val="22"/>
        </w:rPr>
      </w:pPr>
    </w:p>
    <w:p w14:paraId="1A62434E" w14:textId="77777777" w:rsidR="002D46D3" w:rsidRDefault="002D46D3" w:rsidP="002D46D3">
      <w:pPr>
        <w:pStyle w:val="Default"/>
        <w:jc w:val="both"/>
        <w:rPr>
          <w:rFonts w:ascii="Arial" w:hAnsi="Arial" w:cs="Arial"/>
          <w:sz w:val="22"/>
          <w:szCs w:val="22"/>
        </w:rPr>
      </w:pPr>
    </w:p>
    <w:p w14:paraId="2F633F86" w14:textId="77777777" w:rsidR="002D46D3" w:rsidRPr="005E0FE9" w:rsidRDefault="002D46D3" w:rsidP="002D46D3">
      <w:pPr>
        <w:pStyle w:val="Default"/>
        <w:ind w:left="1440" w:hanging="720"/>
        <w:jc w:val="both"/>
        <w:rPr>
          <w:rFonts w:ascii="Arial" w:hAnsi="Arial" w:cs="Arial"/>
          <w:sz w:val="22"/>
          <w:szCs w:val="22"/>
        </w:rPr>
      </w:pPr>
      <w:r w:rsidRPr="00B25394">
        <w:rPr>
          <w:rFonts w:ascii="Arial" w:hAnsi="Arial" w:cs="Arial"/>
        </w:rPr>
        <w:t xml:space="preserve">b. </w:t>
      </w:r>
      <w:r w:rsidRPr="008D773F">
        <w:rPr>
          <w:rFonts w:ascii="Arial" w:hAnsi="Arial" w:cs="Arial"/>
        </w:rPr>
        <w:tab/>
      </w:r>
      <w:r w:rsidRPr="005E0FE9">
        <w:rPr>
          <w:rFonts w:ascii="Arial" w:hAnsi="Arial" w:cs="Arial"/>
          <w:sz w:val="22"/>
          <w:szCs w:val="22"/>
        </w:rPr>
        <w:t>La denuncia deberá incluir la fecha del presunto acto de discriminación, la fecha en que el denunciante tuvo conocimiento de la presunta discriminación, la fecha en que se interrumpió la conducta o la última instancia de la conducta.</w:t>
      </w:r>
    </w:p>
    <w:p w14:paraId="0D88C54F" w14:textId="77777777" w:rsidR="002D46D3" w:rsidRPr="005E0FE9" w:rsidRDefault="002D46D3" w:rsidP="002D46D3">
      <w:pPr>
        <w:pStyle w:val="Default"/>
        <w:ind w:left="720"/>
        <w:jc w:val="both"/>
        <w:rPr>
          <w:rFonts w:ascii="Arial" w:hAnsi="Arial" w:cs="Arial"/>
          <w:sz w:val="22"/>
          <w:szCs w:val="22"/>
        </w:rPr>
      </w:pPr>
    </w:p>
    <w:p w14:paraId="53062211" w14:textId="1C26B418" w:rsidR="002D46D3" w:rsidRPr="005E0FE9" w:rsidRDefault="002D46D3" w:rsidP="002D46D3">
      <w:pPr>
        <w:pStyle w:val="Default"/>
        <w:ind w:left="1440" w:hanging="720"/>
        <w:jc w:val="both"/>
        <w:rPr>
          <w:rFonts w:ascii="Arial" w:hAnsi="Arial" w:cs="Arial"/>
          <w:sz w:val="22"/>
          <w:szCs w:val="22"/>
        </w:rPr>
      </w:pPr>
      <w:r w:rsidRPr="005E0FE9">
        <w:rPr>
          <w:rFonts w:ascii="Arial" w:hAnsi="Arial" w:cs="Arial"/>
          <w:sz w:val="22"/>
          <w:szCs w:val="22"/>
        </w:rPr>
        <w:t xml:space="preserve">c. </w:t>
      </w:r>
      <w:r w:rsidRPr="005E0FE9">
        <w:rPr>
          <w:rFonts w:ascii="Arial" w:hAnsi="Arial" w:cs="Arial"/>
          <w:sz w:val="22"/>
          <w:szCs w:val="22"/>
        </w:rPr>
        <w:tab/>
        <w:t xml:space="preserve">La queja deberá incluir una descripción detallada de los asuntos, incluyendo los nombres y </w:t>
      </w:r>
      <w:r w:rsidR="007D7E63">
        <w:rPr>
          <w:rFonts w:ascii="Arial" w:hAnsi="Arial" w:cs="Arial"/>
          <w:sz w:val="22"/>
          <w:szCs w:val="22"/>
        </w:rPr>
        <w:t>puesto de trabajo</w:t>
      </w:r>
      <w:r w:rsidRPr="005E0FE9">
        <w:rPr>
          <w:rFonts w:ascii="Arial" w:hAnsi="Arial" w:cs="Arial"/>
          <w:sz w:val="22"/>
          <w:szCs w:val="22"/>
        </w:rPr>
        <w:t xml:space="preserve"> de las personas percibidas como partes en la queja.</w:t>
      </w:r>
    </w:p>
    <w:p w14:paraId="2D55D31F" w14:textId="77777777" w:rsidR="002D46D3" w:rsidRPr="005E0FE9" w:rsidRDefault="002D46D3" w:rsidP="002D46D3">
      <w:pPr>
        <w:pStyle w:val="Default"/>
        <w:ind w:left="720"/>
        <w:jc w:val="both"/>
        <w:rPr>
          <w:rFonts w:ascii="Arial" w:hAnsi="Arial" w:cs="Arial"/>
          <w:sz w:val="22"/>
          <w:szCs w:val="22"/>
        </w:rPr>
      </w:pPr>
    </w:p>
    <w:p w14:paraId="50912A25" w14:textId="36606351" w:rsidR="002D46D3" w:rsidRPr="005E0FE9" w:rsidRDefault="002D46D3" w:rsidP="002D46D3">
      <w:pPr>
        <w:pStyle w:val="Default"/>
        <w:ind w:left="1440" w:hanging="720"/>
        <w:jc w:val="both"/>
        <w:rPr>
          <w:rFonts w:ascii="Arial" w:hAnsi="Arial" w:cs="Arial"/>
          <w:sz w:val="22"/>
          <w:szCs w:val="22"/>
        </w:rPr>
      </w:pPr>
      <w:r w:rsidRPr="005E0FE9">
        <w:rPr>
          <w:rFonts w:ascii="Arial" w:hAnsi="Arial" w:cs="Arial"/>
          <w:sz w:val="22"/>
          <w:szCs w:val="22"/>
        </w:rPr>
        <w:t xml:space="preserve">d. </w:t>
      </w:r>
      <w:r w:rsidRPr="005E0FE9">
        <w:rPr>
          <w:rFonts w:ascii="Arial" w:hAnsi="Arial" w:cs="Arial"/>
          <w:sz w:val="22"/>
          <w:szCs w:val="22"/>
        </w:rPr>
        <w:tab/>
        <w:t xml:space="preserve">La ley </w:t>
      </w:r>
      <w:r w:rsidR="007D7E63">
        <w:rPr>
          <w:rFonts w:ascii="Arial" w:hAnsi="Arial" w:cs="Arial"/>
          <w:sz w:val="22"/>
          <w:szCs w:val="22"/>
        </w:rPr>
        <w:t>F</w:t>
      </w:r>
      <w:r w:rsidRPr="005E0FE9">
        <w:rPr>
          <w:rFonts w:ascii="Arial" w:hAnsi="Arial" w:cs="Arial"/>
          <w:sz w:val="22"/>
          <w:szCs w:val="22"/>
        </w:rPr>
        <w:t xml:space="preserve">ederal y </w:t>
      </w:r>
      <w:r w:rsidR="007D7E63">
        <w:rPr>
          <w:rFonts w:ascii="Arial" w:hAnsi="Arial" w:cs="Arial"/>
          <w:sz w:val="22"/>
          <w:szCs w:val="22"/>
        </w:rPr>
        <w:t>E</w:t>
      </w:r>
      <w:r w:rsidRPr="005E0FE9">
        <w:rPr>
          <w:rFonts w:ascii="Arial" w:hAnsi="Arial" w:cs="Arial"/>
          <w:sz w:val="22"/>
          <w:szCs w:val="22"/>
        </w:rPr>
        <w:t>statal requiere que las quejas se presenten dentro de los 180 días calendario siguientes al presunto incidente.</w:t>
      </w:r>
    </w:p>
    <w:p w14:paraId="6C0ABE22" w14:textId="77777777" w:rsidR="002D46D3" w:rsidRPr="005E0FE9" w:rsidRDefault="002D46D3" w:rsidP="002D46D3">
      <w:pPr>
        <w:pStyle w:val="Default"/>
        <w:jc w:val="both"/>
        <w:rPr>
          <w:rFonts w:ascii="Arial" w:hAnsi="Arial" w:cs="Arial"/>
          <w:sz w:val="22"/>
          <w:szCs w:val="22"/>
        </w:rPr>
      </w:pPr>
    </w:p>
    <w:p w14:paraId="732CFF62" w14:textId="77777777" w:rsidR="002D46D3" w:rsidRPr="005E0FE9" w:rsidRDefault="002D46D3" w:rsidP="002D46D3">
      <w:pPr>
        <w:pStyle w:val="Default"/>
        <w:ind w:left="720" w:hanging="720"/>
        <w:jc w:val="both"/>
        <w:rPr>
          <w:rFonts w:ascii="Arial" w:hAnsi="Arial" w:cs="Arial"/>
          <w:sz w:val="22"/>
          <w:szCs w:val="22"/>
        </w:rPr>
      </w:pPr>
      <w:r w:rsidRPr="005E0FE9">
        <w:rPr>
          <w:rFonts w:ascii="Arial" w:hAnsi="Arial" w:cs="Arial"/>
          <w:sz w:val="22"/>
          <w:szCs w:val="22"/>
        </w:rPr>
        <w:t xml:space="preserve">2. </w:t>
      </w:r>
      <w:r w:rsidRPr="005E0FE9">
        <w:rPr>
          <w:rFonts w:ascii="Arial" w:hAnsi="Arial" w:cs="Arial"/>
          <w:sz w:val="22"/>
          <w:szCs w:val="22"/>
        </w:rPr>
        <w:tab/>
        <w:t>Dentro de los 14 días hábiles siguientes a la recepción de la queja, el Coordinador del Título VI, o su designado, determinará su jurisdicción, suficiencia y la necesidad de información adicional, e investigará su fundamento. El reclamante recibirá una carta de acuse de recibo informándole si la Ciudad ha aceptado o rechazado la queja.</w:t>
      </w:r>
    </w:p>
    <w:p w14:paraId="204E3522" w14:textId="77777777" w:rsidR="002D46D3" w:rsidRPr="005E0FE9" w:rsidRDefault="002D46D3" w:rsidP="002D46D3">
      <w:pPr>
        <w:pStyle w:val="Default"/>
        <w:jc w:val="both"/>
        <w:rPr>
          <w:rFonts w:ascii="Arial" w:hAnsi="Arial" w:cs="Arial"/>
          <w:sz w:val="22"/>
          <w:szCs w:val="22"/>
        </w:rPr>
      </w:pPr>
    </w:p>
    <w:p w14:paraId="73592DCB" w14:textId="75ADF120" w:rsidR="002D46D3" w:rsidRPr="005E0FE9" w:rsidRDefault="002D46D3" w:rsidP="002D46D3">
      <w:pPr>
        <w:pStyle w:val="Default"/>
        <w:numPr>
          <w:ilvl w:val="8"/>
          <w:numId w:val="3"/>
        </w:numPr>
        <w:jc w:val="both"/>
        <w:rPr>
          <w:rFonts w:ascii="Arial" w:hAnsi="Arial" w:cs="Arial"/>
          <w:sz w:val="22"/>
          <w:szCs w:val="22"/>
        </w:rPr>
      </w:pPr>
      <w:r w:rsidRPr="005E0FE9">
        <w:rPr>
          <w:rFonts w:ascii="Arial" w:hAnsi="Arial" w:cs="Arial"/>
          <w:sz w:val="22"/>
          <w:szCs w:val="22"/>
        </w:rPr>
        <w:t xml:space="preserve">3. </w:t>
      </w:r>
      <w:r w:rsidRPr="005E0FE9">
        <w:rPr>
          <w:rFonts w:ascii="Arial" w:hAnsi="Arial" w:cs="Arial"/>
          <w:sz w:val="22"/>
          <w:szCs w:val="22"/>
        </w:rPr>
        <w:tab/>
        <w:t xml:space="preserve">Una vez que el Coordinador del Título VI apruebe la queja para su investigación, </w:t>
      </w:r>
    </w:p>
    <w:p w14:paraId="33223BE6" w14:textId="50DD61E5" w:rsidR="002D46D3" w:rsidRPr="005E0FE9" w:rsidRDefault="005E0FE9" w:rsidP="002D46D3">
      <w:pPr>
        <w:pStyle w:val="ListParagraph"/>
        <w:numPr>
          <w:ilvl w:val="8"/>
          <w:numId w:val="3"/>
        </w:numPr>
        <w:jc w:val="both"/>
        <w:rPr>
          <w:rFonts w:ascii="Arial" w:hAnsi="Arial" w:cs="Arial"/>
        </w:rPr>
      </w:pPr>
      <w:r w:rsidRPr="005E0FE9">
        <w:rPr>
          <w:rFonts w:ascii="Arial" w:eastAsia="Times New Roman" w:hAnsi="Arial" w:cs="Arial"/>
          <w:color w:val="000000"/>
        </w:rPr>
        <w:t xml:space="preserve"> el </w:t>
      </w:r>
      <w:r w:rsidR="007D7E63">
        <w:rPr>
          <w:rFonts w:ascii="Arial" w:eastAsia="Times New Roman" w:hAnsi="Arial" w:cs="Arial"/>
          <w:color w:val="000000"/>
        </w:rPr>
        <w:t>denunciante</w:t>
      </w:r>
      <w:r w:rsidRPr="005E0FE9">
        <w:rPr>
          <w:rFonts w:ascii="Arial" w:eastAsia="Times New Roman" w:hAnsi="Arial" w:cs="Arial"/>
          <w:color w:val="000000"/>
        </w:rPr>
        <w:t xml:space="preserve"> recibirá un número de queja y la queja se registrará identificando el nombre del </w:t>
      </w:r>
      <w:r w:rsidR="007D7E63">
        <w:rPr>
          <w:rFonts w:ascii="Arial" w:eastAsia="Times New Roman" w:hAnsi="Arial" w:cs="Arial"/>
          <w:color w:val="000000"/>
        </w:rPr>
        <w:t>denunciante</w:t>
      </w:r>
      <w:r w:rsidRPr="005E0FE9">
        <w:rPr>
          <w:rFonts w:ascii="Arial" w:eastAsia="Times New Roman" w:hAnsi="Arial" w:cs="Arial"/>
          <w:color w:val="000000"/>
        </w:rPr>
        <w:t>, las acusaciones fácticas y el daño alegado, la raza, el color y el origen nacional.</w:t>
      </w:r>
    </w:p>
    <w:p w14:paraId="3F3EB9C9" w14:textId="77777777" w:rsidR="002D46D3" w:rsidRPr="005E0FE9" w:rsidRDefault="002D46D3" w:rsidP="002D46D3">
      <w:pPr>
        <w:pStyle w:val="Default"/>
        <w:jc w:val="both"/>
        <w:rPr>
          <w:rFonts w:ascii="Arial" w:hAnsi="Arial" w:cs="Arial"/>
          <w:sz w:val="22"/>
          <w:szCs w:val="22"/>
        </w:rPr>
      </w:pPr>
    </w:p>
    <w:p w14:paraId="646A235E" w14:textId="77777777" w:rsidR="002D46D3" w:rsidRPr="005E0FE9" w:rsidRDefault="002D46D3" w:rsidP="002D46D3">
      <w:pPr>
        <w:pStyle w:val="Default"/>
        <w:ind w:left="720" w:hanging="720"/>
        <w:jc w:val="both"/>
        <w:rPr>
          <w:rFonts w:ascii="Arial" w:hAnsi="Arial" w:cs="Arial"/>
          <w:sz w:val="22"/>
          <w:szCs w:val="22"/>
        </w:rPr>
      </w:pPr>
      <w:r w:rsidRPr="005E0FE9">
        <w:rPr>
          <w:rFonts w:ascii="Arial" w:hAnsi="Arial" w:cs="Arial"/>
          <w:sz w:val="22"/>
          <w:szCs w:val="22"/>
        </w:rPr>
        <w:t xml:space="preserve">4. </w:t>
      </w:r>
      <w:r w:rsidRPr="005E0FE9">
        <w:rPr>
          <w:rFonts w:ascii="Arial" w:hAnsi="Arial" w:cs="Arial"/>
          <w:sz w:val="22"/>
          <w:szCs w:val="22"/>
        </w:rPr>
        <w:tab/>
        <w:t>Si se necesita más información para evaluar la reclamación, el Coordinador del Título VI, o su designado, podrá contactar al denunciante. El denunciante tiene 10 días hábiles a partir de la fecha de la carta para enviar la información solicitada al Coordinador del Título VI. Si el denunciante no se comunica con el coordinador o no recibe la información adicional en un plazo de 10 días hábiles, la Ciudad podrá dar por terminada la investigación y archivar la denuncia.</w:t>
      </w:r>
    </w:p>
    <w:p w14:paraId="56DBB4B3" w14:textId="77777777" w:rsidR="002D46D3" w:rsidRPr="005E0FE9" w:rsidRDefault="002D46D3" w:rsidP="002D46D3">
      <w:pPr>
        <w:pStyle w:val="Default"/>
        <w:ind w:left="720" w:hanging="720"/>
        <w:jc w:val="both"/>
        <w:rPr>
          <w:rFonts w:ascii="Arial" w:hAnsi="Arial" w:cs="Arial"/>
          <w:sz w:val="22"/>
          <w:szCs w:val="22"/>
        </w:rPr>
      </w:pPr>
    </w:p>
    <w:p w14:paraId="45B011EA" w14:textId="79F7BD3B" w:rsidR="002D46D3" w:rsidRPr="005E0FE9" w:rsidRDefault="002D46D3" w:rsidP="002D46D3">
      <w:pPr>
        <w:pStyle w:val="Default"/>
        <w:ind w:left="720" w:hanging="720"/>
        <w:jc w:val="both"/>
        <w:rPr>
          <w:rFonts w:ascii="Arial" w:hAnsi="Arial" w:cs="Arial"/>
          <w:sz w:val="22"/>
          <w:szCs w:val="22"/>
        </w:rPr>
      </w:pPr>
      <w:r w:rsidRPr="005E0FE9">
        <w:rPr>
          <w:rFonts w:ascii="Arial" w:hAnsi="Arial" w:cs="Arial"/>
          <w:sz w:val="22"/>
          <w:szCs w:val="22"/>
        </w:rPr>
        <w:t xml:space="preserve">5. </w:t>
      </w:r>
      <w:r w:rsidRPr="005E0FE9">
        <w:rPr>
          <w:rFonts w:ascii="Arial" w:hAnsi="Arial" w:cs="Arial"/>
          <w:sz w:val="22"/>
          <w:szCs w:val="22"/>
        </w:rPr>
        <w:tab/>
        <w:t xml:space="preserve">En los casos en que la Ciudad investigue la queja, dentro de los 90 días calendario siguientes a su presentación, el Coordinador del Título VI, o su designado, emitirá: (1) una carta de cierre o (2) una carta de conclusiones (LOF). Esta carta resume las alegaciones e indica que no hubo ninguna infracción del Título VI y que la queja será archivada. La LOF resume las alegaciones, informa al denunciante que la Ciudad determinó que la queja tenía fundamento y le informa que tomará las medidas correctivas </w:t>
      </w:r>
      <w:r w:rsidR="000164A9">
        <w:rPr>
          <w:rFonts w:ascii="Arial" w:hAnsi="Arial" w:cs="Arial"/>
          <w:sz w:val="22"/>
          <w:szCs w:val="22"/>
        </w:rPr>
        <w:t>apropiadas</w:t>
      </w:r>
      <w:r w:rsidRPr="005E0FE9">
        <w:rPr>
          <w:rFonts w:ascii="Arial" w:hAnsi="Arial" w:cs="Arial"/>
          <w:sz w:val="22"/>
          <w:szCs w:val="22"/>
        </w:rPr>
        <w:t xml:space="preserve"> para remediar el asunto.</w:t>
      </w:r>
    </w:p>
    <w:p w14:paraId="0EAC2483" w14:textId="77777777" w:rsidR="002D46D3" w:rsidRPr="005E0FE9" w:rsidRDefault="002D46D3" w:rsidP="002D46D3">
      <w:pPr>
        <w:pStyle w:val="Default"/>
        <w:ind w:left="720" w:hanging="720"/>
        <w:jc w:val="both"/>
        <w:rPr>
          <w:rFonts w:ascii="Arial" w:hAnsi="Arial" w:cs="Arial"/>
          <w:sz w:val="22"/>
          <w:szCs w:val="22"/>
        </w:rPr>
      </w:pPr>
    </w:p>
    <w:p w14:paraId="7D017BA5" w14:textId="77777777" w:rsidR="002D46D3" w:rsidRPr="005E0FE9" w:rsidRDefault="002D46D3" w:rsidP="002D46D3">
      <w:pPr>
        <w:pStyle w:val="Default"/>
        <w:ind w:left="720" w:hanging="720"/>
        <w:jc w:val="both"/>
        <w:rPr>
          <w:rFonts w:ascii="Arial" w:hAnsi="Arial" w:cs="Arial"/>
          <w:sz w:val="22"/>
          <w:szCs w:val="22"/>
        </w:rPr>
      </w:pPr>
      <w:r w:rsidRPr="005E0FE9">
        <w:rPr>
          <w:rFonts w:ascii="Arial" w:hAnsi="Arial" w:cs="Arial"/>
          <w:sz w:val="22"/>
          <w:szCs w:val="22"/>
        </w:rPr>
        <w:t xml:space="preserve">6. </w:t>
      </w:r>
      <w:r w:rsidRPr="005E0FE9">
        <w:rPr>
          <w:rFonts w:ascii="Arial" w:hAnsi="Arial" w:cs="Arial"/>
          <w:sz w:val="22"/>
          <w:szCs w:val="22"/>
        </w:rPr>
        <w:tab/>
        <w:t>Un reclamante puede presentar una apelación ante la agencia federal apropiada por su decisión si no está satisfecho con ella.</w:t>
      </w:r>
    </w:p>
    <w:p w14:paraId="3CF162C6" w14:textId="77777777" w:rsidR="002D46D3" w:rsidRPr="005E0FE9" w:rsidRDefault="002D46D3" w:rsidP="002D46D3">
      <w:pPr>
        <w:pStyle w:val="Default"/>
        <w:ind w:left="720" w:hanging="720"/>
        <w:jc w:val="both"/>
        <w:rPr>
          <w:rFonts w:ascii="Arial" w:hAnsi="Arial" w:cs="Arial"/>
          <w:sz w:val="22"/>
          <w:szCs w:val="22"/>
        </w:rPr>
      </w:pPr>
    </w:p>
    <w:p w14:paraId="13672D42" w14:textId="77777777" w:rsidR="002D46D3" w:rsidRPr="005E0FE9" w:rsidRDefault="002D46D3" w:rsidP="002D46D3">
      <w:pPr>
        <w:pStyle w:val="Default"/>
        <w:jc w:val="both"/>
        <w:rPr>
          <w:rFonts w:ascii="Arial" w:hAnsi="Arial" w:cs="Arial"/>
          <w:sz w:val="22"/>
          <w:szCs w:val="22"/>
        </w:rPr>
      </w:pPr>
      <w:r w:rsidRPr="005E0FE9">
        <w:rPr>
          <w:rFonts w:ascii="Arial" w:hAnsi="Arial" w:cs="Arial"/>
          <w:sz w:val="22"/>
          <w:szCs w:val="22"/>
        </w:rPr>
        <w:t xml:space="preserve">7. </w:t>
      </w:r>
      <w:r w:rsidRPr="005E0FE9">
        <w:rPr>
          <w:rFonts w:ascii="Arial" w:hAnsi="Arial" w:cs="Arial"/>
          <w:sz w:val="22"/>
          <w:szCs w:val="22"/>
        </w:rPr>
        <w:tab/>
        <w:t>La Ciudad mantendrá una lista de las quejas del Título VI que reciba.</w:t>
      </w:r>
    </w:p>
    <w:p w14:paraId="784002F5" w14:textId="77777777" w:rsidR="002D46D3" w:rsidRPr="005E0FE9" w:rsidRDefault="002D46D3" w:rsidP="002D46D3">
      <w:pPr>
        <w:pStyle w:val="Default"/>
        <w:jc w:val="both"/>
        <w:rPr>
          <w:rFonts w:ascii="Arial" w:hAnsi="Arial" w:cs="Arial"/>
          <w:sz w:val="22"/>
          <w:szCs w:val="22"/>
        </w:rPr>
      </w:pPr>
    </w:p>
    <w:p w14:paraId="4ABE63DE" w14:textId="77777777" w:rsidR="002D46D3" w:rsidRPr="005E0FE9" w:rsidRDefault="002D46D3" w:rsidP="002D46D3">
      <w:pPr>
        <w:pStyle w:val="Default"/>
        <w:jc w:val="both"/>
        <w:rPr>
          <w:rFonts w:ascii="Arial" w:hAnsi="Arial" w:cs="Arial"/>
          <w:sz w:val="22"/>
          <w:szCs w:val="22"/>
        </w:rPr>
      </w:pPr>
    </w:p>
    <w:p w14:paraId="050A2706" w14:textId="437D5268" w:rsidR="002D46D3" w:rsidRPr="005E0FE9" w:rsidRDefault="007D7E63" w:rsidP="002D46D3">
      <w:pPr>
        <w:pStyle w:val="Heading2"/>
        <w:rPr>
          <w:rFonts w:ascii="Cambria Math" w:hAnsi="Cambria Math"/>
          <w:color w:val="0070C0"/>
        </w:rPr>
      </w:pPr>
      <w:r>
        <w:rPr>
          <w:rFonts w:ascii="Cambria Math" w:eastAsia="Times New Roman" w:hAnsi="Cambria Math"/>
          <w:color w:val="0070C0"/>
        </w:rPr>
        <w:t>Entrenamiento</w:t>
      </w:r>
    </w:p>
    <w:p w14:paraId="7187CFD1" w14:textId="3216E410" w:rsidR="002D46D3" w:rsidRPr="005E0FE9" w:rsidRDefault="002D46D3" w:rsidP="002D46D3">
      <w:pPr>
        <w:pStyle w:val="Default"/>
        <w:jc w:val="both"/>
        <w:rPr>
          <w:rFonts w:ascii="Arial" w:hAnsi="Arial" w:cs="Arial"/>
          <w:sz w:val="22"/>
          <w:szCs w:val="22"/>
        </w:rPr>
      </w:pPr>
      <w:r w:rsidRPr="005E0FE9">
        <w:rPr>
          <w:rFonts w:ascii="Arial" w:hAnsi="Arial" w:cs="Arial"/>
          <w:sz w:val="22"/>
          <w:szCs w:val="22"/>
        </w:rPr>
        <w:t xml:space="preserve">La Ciudad brindará </w:t>
      </w:r>
      <w:r w:rsidR="007D7E63">
        <w:rPr>
          <w:rFonts w:ascii="Arial" w:hAnsi="Arial" w:cs="Arial"/>
          <w:sz w:val="22"/>
          <w:szCs w:val="22"/>
        </w:rPr>
        <w:t xml:space="preserve">entrenamiento </w:t>
      </w:r>
      <w:r w:rsidRPr="005E0FE9">
        <w:rPr>
          <w:rFonts w:ascii="Arial" w:hAnsi="Arial" w:cs="Arial"/>
          <w:sz w:val="22"/>
          <w:szCs w:val="22"/>
        </w:rPr>
        <w:t xml:space="preserve">sobre el Título VI y sus estatutos relacionados, incluida la Orden Ejecutiva sobre Dominio Limitado del </w:t>
      </w:r>
      <w:r w:rsidR="007D7E63" w:rsidRPr="005E0FE9">
        <w:rPr>
          <w:rFonts w:ascii="Arial" w:hAnsi="Arial" w:cs="Arial"/>
          <w:sz w:val="22"/>
          <w:szCs w:val="22"/>
        </w:rPr>
        <w:t>inglés</w:t>
      </w:r>
      <w:r w:rsidRPr="005E0FE9">
        <w:rPr>
          <w:rFonts w:ascii="Arial" w:hAnsi="Arial" w:cs="Arial"/>
          <w:sz w:val="22"/>
          <w:szCs w:val="22"/>
        </w:rPr>
        <w:t xml:space="preserve">, para directores de </w:t>
      </w:r>
      <w:r w:rsidR="007D7E63">
        <w:rPr>
          <w:rFonts w:ascii="Arial" w:hAnsi="Arial" w:cs="Arial"/>
          <w:sz w:val="22"/>
          <w:szCs w:val="22"/>
        </w:rPr>
        <w:t xml:space="preserve">los </w:t>
      </w:r>
      <w:r w:rsidRPr="005E0FE9">
        <w:rPr>
          <w:rFonts w:ascii="Arial" w:hAnsi="Arial" w:cs="Arial"/>
          <w:sz w:val="22"/>
          <w:szCs w:val="22"/>
        </w:rPr>
        <w:t>departamentos y personal con contacto frecuente con el público en la administración de programas de ayuda federal.</w:t>
      </w:r>
    </w:p>
    <w:p w14:paraId="5448B8DA" w14:textId="77777777" w:rsidR="002D46D3" w:rsidRPr="005E0FE9" w:rsidRDefault="002D46D3" w:rsidP="002D46D3">
      <w:pPr>
        <w:pStyle w:val="Default"/>
        <w:jc w:val="both"/>
        <w:rPr>
          <w:rFonts w:ascii="Arial" w:hAnsi="Arial" w:cs="Arial"/>
          <w:sz w:val="22"/>
          <w:szCs w:val="22"/>
        </w:rPr>
      </w:pPr>
    </w:p>
    <w:p w14:paraId="62908511" w14:textId="77777777" w:rsidR="002D46D3" w:rsidRPr="005E0FE9" w:rsidRDefault="002D46D3" w:rsidP="002D46D3">
      <w:pPr>
        <w:pStyle w:val="Default"/>
        <w:jc w:val="both"/>
        <w:rPr>
          <w:rFonts w:ascii="Arial" w:hAnsi="Arial" w:cs="Arial"/>
          <w:sz w:val="22"/>
          <w:szCs w:val="22"/>
        </w:rPr>
      </w:pPr>
    </w:p>
    <w:p w14:paraId="501498DD" w14:textId="77777777" w:rsidR="002D46D3" w:rsidRPr="005E0FE9" w:rsidRDefault="002D46D3" w:rsidP="002D46D3">
      <w:pPr>
        <w:jc w:val="both"/>
        <w:rPr>
          <w:rFonts w:ascii="Arial" w:hAnsi="Arial" w:cs="Arial"/>
        </w:rPr>
      </w:pPr>
    </w:p>
    <w:p w14:paraId="7D3068AF" w14:textId="56F5B74F" w:rsidR="005E0FE9" w:rsidRPr="005E0FE9" w:rsidRDefault="005E0FE9" w:rsidP="005E0FE9">
      <w:pPr>
        <w:pStyle w:val="Heading2"/>
        <w:rPr>
          <w:rFonts w:ascii="Cambria Math" w:eastAsia="Times New Roman" w:hAnsi="Cambria Math"/>
          <w:color w:val="0070C0"/>
        </w:rPr>
      </w:pPr>
      <w:bookmarkStart w:id="11" w:name="_Toc7703733"/>
      <w:r w:rsidRPr="005E0FE9">
        <w:rPr>
          <w:rFonts w:ascii="Cambria Math" w:eastAsia="Times New Roman" w:hAnsi="Cambria Math"/>
          <w:color w:val="0070C0"/>
        </w:rPr>
        <w:t xml:space="preserve">Plan </w:t>
      </w:r>
      <w:r w:rsidR="007D7E63">
        <w:rPr>
          <w:rFonts w:ascii="Cambria Math" w:eastAsia="Times New Roman" w:hAnsi="Cambria Math"/>
          <w:color w:val="0070C0"/>
        </w:rPr>
        <w:t>para habilidad Limitada</w:t>
      </w:r>
      <w:r w:rsidRPr="005E0FE9">
        <w:rPr>
          <w:rFonts w:ascii="Cambria Math" w:eastAsia="Times New Roman" w:hAnsi="Cambria Math"/>
          <w:color w:val="0070C0"/>
        </w:rPr>
        <w:t xml:space="preserve"> del inglés</w:t>
      </w:r>
      <w:bookmarkEnd w:id="11"/>
      <w:r w:rsidRPr="005E0FE9">
        <w:rPr>
          <w:rFonts w:ascii="Cambria Math" w:eastAsia="Times New Roman" w:hAnsi="Cambria Math"/>
          <w:color w:val="0070C0"/>
        </w:rPr>
        <w:t xml:space="preserve"> </w:t>
      </w:r>
    </w:p>
    <w:p w14:paraId="452CF809" w14:textId="77777777" w:rsidR="005E0FE9" w:rsidRPr="005E0FE9" w:rsidRDefault="005E0FE9" w:rsidP="005E0FE9">
      <w:pPr>
        <w:pStyle w:val="Default"/>
        <w:spacing w:after="240"/>
        <w:jc w:val="both"/>
        <w:rPr>
          <w:rFonts w:ascii="Arial" w:hAnsi="Arial" w:cs="Arial"/>
          <w:sz w:val="22"/>
          <w:szCs w:val="22"/>
        </w:rPr>
      </w:pPr>
      <w:r w:rsidRPr="005E0FE9">
        <w:rPr>
          <w:rFonts w:ascii="Arial" w:hAnsi="Arial" w:cs="Arial"/>
          <w:sz w:val="22"/>
          <w:szCs w:val="22"/>
        </w:rPr>
        <w:t>Es importante que la Ciudad identifique la demografía y las necesidades lingüísticas específicas de sus residentes y negocios para cumplir con el Título VI. Según datos recientes del Censo de EE. UU., la mayoría de la población de la Ciudad de Farmersville habla un idioma distinto del inglés.</w:t>
      </w:r>
    </w:p>
    <w:p w14:paraId="693451DA" w14:textId="77777777" w:rsidR="005E0FE9" w:rsidRPr="005E0FE9" w:rsidRDefault="005E0FE9" w:rsidP="005E0FE9">
      <w:pPr>
        <w:pStyle w:val="Default"/>
        <w:jc w:val="both"/>
        <w:rPr>
          <w:rFonts w:ascii="Arial" w:hAnsi="Arial" w:cs="Arial"/>
          <w:sz w:val="22"/>
          <w:szCs w:val="22"/>
        </w:rPr>
      </w:pPr>
      <w:r w:rsidRPr="005E0FE9">
        <w:rPr>
          <w:rFonts w:ascii="Arial" w:hAnsi="Arial" w:cs="Arial"/>
          <w:sz w:val="22"/>
          <w:szCs w:val="22"/>
        </w:rPr>
        <w:t>De conformidad con la Orden Ejecutiva 13166, “Mejorar el acceso a los servicios para personas con dominio limitado del inglés”, la Ciudad desarrollará un programa de evaluación e implementación para garantizar que las personas con dominio limitado del inglés (LEP) que reciben servicios de los programas de ayuda federal administrados por la Ciudad reciban, de forma gratuita, acceso significativo a programas, servicios e información sin sobrecargar indebidamente las actividades fundamentales de la Ciudad.</w:t>
      </w:r>
    </w:p>
    <w:p w14:paraId="1734F735" w14:textId="77777777" w:rsidR="005E0FE9" w:rsidRPr="005E0FE9" w:rsidRDefault="005E0FE9" w:rsidP="005E0FE9">
      <w:pPr>
        <w:pStyle w:val="Default"/>
        <w:jc w:val="both"/>
        <w:rPr>
          <w:rFonts w:ascii="Arial" w:hAnsi="Arial" w:cs="Arial"/>
          <w:sz w:val="22"/>
          <w:szCs w:val="22"/>
        </w:rPr>
      </w:pPr>
    </w:p>
    <w:p w14:paraId="65FC6C04" w14:textId="1232FFF3" w:rsidR="005E0FE9" w:rsidRPr="005E0FE9" w:rsidRDefault="005E0FE9" w:rsidP="005E0FE9">
      <w:pPr>
        <w:pStyle w:val="Default"/>
        <w:jc w:val="both"/>
        <w:rPr>
          <w:rFonts w:ascii="Arial" w:hAnsi="Arial" w:cs="Arial"/>
          <w:sz w:val="22"/>
          <w:szCs w:val="22"/>
        </w:rPr>
      </w:pPr>
      <w:r w:rsidRPr="005E0FE9">
        <w:rPr>
          <w:rFonts w:ascii="Arial" w:hAnsi="Arial" w:cs="Arial"/>
          <w:sz w:val="22"/>
          <w:szCs w:val="22"/>
        </w:rPr>
        <w:t>Según corresponda, y en ausencia de requisitos federales o estatales existentes, la Ciudad realizará una Evaluación de Necesidades LEP utilizando un análisis de cuatro factores para identificar la necesidad de proporcionar pasos razonables para garantizar el acceso significativo de las personas con dominio limitado del inglés (LEP) a los programas de ayuda federal administrados por la Ciudad.</w:t>
      </w:r>
    </w:p>
    <w:p w14:paraId="74499BC4" w14:textId="53356C44" w:rsidR="005E0FE9" w:rsidRPr="005E0FE9" w:rsidRDefault="007D7E63" w:rsidP="005E0FE9">
      <w:pPr>
        <w:pStyle w:val="Heading2"/>
        <w:rPr>
          <w:rFonts w:ascii="Cambria Math" w:eastAsia="Times New Roman" w:hAnsi="Cambria Math"/>
          <w:color w:val="0070C0"/>
        </w:rPr>
      </w:pPr>
      <w:bookmarkStart w:id="12" w:name="_Toc7703734"/>
      <w:r>
        <w:rPr>
          <w:rFonts w:ascii="Cambria Math" w:eastAsia="Times New Roman" w:hAnsi="Cambria Math"/>
          <w:color w:val="0070C0"/>
        </w:rPr>
        <w:t>Negocios</w:t>
      </w:r>
      <w:r w:rsidRPr="005E0FE9">
        <w:rPr>
          <w:rFonts w:ascii="Cambria Math" w:eastAsia="Times New Roman" w:hAnsi="Cambria Math"/>
          <w:color w:val="0070C0"/>
        </w:rPr>
        <w:t xml:space="preserve"> comerciales</w:t>
      </w:r>
      <w:r w:rsidR="005E0FE9" w:rsidRPr="005E0FE9">
        <w:rPr>
          <w:rFonts w:ascii="Cambria Math" w:eastAsia="Times New Roman" w:hAnsi="Cambria Math"/>
          <w:color w:val="0070C0"/>
        </w:rPr>
        <w:t xml:space="preserve"> en desventaja</w:t>
      </w:r>
      <w:bookmarkEnd w:id="12"/>
      <w:r w:rsidR="005E0FE9" w:rsidRPr="005E0FE9">
        <w:rPr>
          <w:rFonts w:ascii="Cambria Math" w:eastAsia="Times New Roman" w:hAnsi="Cambria Math"/>
          <w:color w:val="0070C0"/>
        </w:rPr>
        <w:t xml:space="preserve"> </w:t>
      </w:r>
    </w:p>
    <w:p w14:paraId="46E99382" w14:textId="3D1C05D1" w:rsidR="005E0FE9" w:rsidRPr="005E0FE9" w:rsidRDefault="005E0FE9" w:rsidP="005E0FE9">
      <w:pPr>
        <w:pStyle w:val="Default"/>
        <w:jc w:val="both"/>
        <w:rPr>
          <w:rFonts w:ascii="Arial" w:hAnsi="Arial" w:cs="Arial"/>
          <w:sz w:val="22"/>
          <w:szCs w:val="22"/>
        </w:rPr>
      </w:pPr>
      <w:r w:rsidRPr="005E0FE9">
        <w:rPr>
          <w:rFonts w:ascii="Arial" w:hAnsi="Arial" w:cs="Arial"/>
          <w:sz w:val="22"/>
          <w:szCs w:val="22"/>
        </w:rPr>
        <w:t xml:space="preserve">La Ciudad se compromete a aumentar la participación de las </w:t>
      </w:r>
      <w:r w:rsidR="007D7E63">
        <w:rPr>
          <w:rFonts w:ascii="Arial" w:hAnsi="Arial" w:cs="Arial"/>
          <w:sz w:val="22"/>
          <w:szCs w:val="22"/>
        </w:rPr>
        <w:t>Negocios</w:t>
      </w:r>
      <w:r w:rsidRPr="005E0FE9">
        <w:rPr>
          <w:rFonts w:ascii="Arial" w:hAnsi="Arial" w:cs="Arial"/>
          <w:sz w:val="22"/>
          <w:szCs w:val="22"/>
        </w:rPr>
        <w:t xml:space="preserve"> Comerciales en Desventaja (DBE) en proyectos de construcción y a garantizar la no discriminación en la adjudicación y administración de contratos. Una DBE es una pequeña </w:t>
      </w:r>
      <w:r w:rsidR="007D7E63">
        <w:rPr>
          <w:rFonts w:ascii="Arial" w:hAnsi="Arial" w:cs="Arial"/>
          <w:sz w:val="22"/>
          <w:szCs w:val="22"/>
        </w:rPr>
        <w:t>negocio</w:t>
      </w:r>
      <w:r w:rsidRPr="005E0FE9">
        <w:rPr>
          <w:rFonts w:ascii="Arial" w:hAnsi="Arial" w:cs="Arial"/>
          <w:sz w:val="22"/>
          <w:szCs w:val="22"/>
        </w:rPr>
        <w:t xml:space="preserve"> con fines de lucro, propiedad al menos en un 51 % de una o más personas en situación de desventaja social y económica. Las DBE calificadas son </w:t>
      </w:r>
      <w:r w:rsidR="007D7E63">
        <w:rPr>
          <w:rFonts w:ascii="Arial" w:hAnsi="Arial" w:cs="Arial"/>
          <w:sz w:val="22"/>
          <w:szCs w:val="22"/>
        </w:rPr>
        <w:t>negocios</w:t>
      </w:r>
      <w:r w:rsidRPr="005E0FE9">
        <w:rPr>
          <w:rFonts w:ascii="Arial" w:hAnsi="Arial" w:cs="Arial"/>
          <w:sz w:val="22"/>
          <w:szCs w:val="22"/>
        </w:rPr>
        <w:t xml:space="preserve"> propiedad de mujeres pertenecientes a minorías, incluyendo </w:t>
      </w:r>
      <w:r w:rsidR="007D7E63">
        <w:rPr>
          <w:rFonts w:ascii="Arial" w:hAnsi="Arial" w:cs="Arial"/>
          <w:sz w:val="22"/>
          <w:szCs w:val="22"/>
        </w:rPr>
        <w:t>negocios</w:t>
      </w:r>
      <w:r w:rsidRPr="005E0FE9">
        <w:rPr>
          <w:rFonts w:ascii="Arial" w:hAnsi="Arial" w:cs="Arial"/>
          <w:sz w:val="22"/>
          <w:szCs w:val="22"/>
        </w:rPr>
        <w:t xml:space="preserve"> propiedad de veteranos en situación de desventaja y con discapacidad.</w:t>
      </w:r>
    </w:p>
    <w:p w14:paraId="09CCABE2" w14:textId="77777777" w:rsidR="005E0FE9" w:rsidRPr="005E0FE9" w:rsidRDefault="005E0FE9" w:rsidP="005E0FE9">
      <w:pPr>
        <w:pStyle w:val="Default"/>
        <w:jc w:val="both"/>
        <w:rPr>
          <w:rFonts w:ascii="Arial" w:hAnsi="Arial" w:cs="Arial"/>
          <w:sz w:val="22"/>
          <w:szCs w:val="22"/>
        </w:rPr>
      </w:pPr>
    </w:p>
    <w:p w14:paraId="0BEAC5C9" w14:textId="553A4F23" w:rsidR="005E0FE9" w:rsidRPr="005E0FE9" w:rsidRDefault="005E0FE9" w:rsidP="005E0FE9">
      <w:pPr>
        <w:pStyle w:val="Default"/>
        <w:jc w:val="both"/>
        <w:rPr>
          <w:rFonts w:ascii="Arial" w:hAnsi="Arial" w:cs="Arial"/>
          <w:sz w:val="22"/>
          <w:szCs w:val="22"/>
        </w:rPr>
      </w:pPr>
      <w:r w:rsidRPr="005E0FE9">
        <w:rPr>
          <w:rFonts w:ascii="Arial" w:hAnsi="Arial" w:cs="Arial"/>
          <w:sz w:val="22"/>
          <w:szCs w:val="22"/>
        </w:rPr>
        <w:t xml:space="preserve">La Ciudad hará un esfuerzo comprometido para brindar información y </w:t>
      </w:r>
      <w:r w:rsidR="000164A9">
        <w:rPr>
          <w:rFonts w:ascii="Arial" w:hAnsi="Arial" w:cs="Arial"/>
          <w:sz w:val="22"/>
          <w:szCs w:val="22"/>
        </w:rPr>
        <w:t>divulgación</w:t>
      </w:r>
      <w:r w:rsidRPr="005E0FE9">
        <w:rPr>
          <w:rFonts w:ascii="Arial" w:hAnsi="Arial" w:cs="Arial"/>
          <w:sz w:val="22"/>
          <w:szCs w:val="22"/>
        </w:rPr>
        <w:t xml:space="preserve"> sobre oportunidades comerciales para garantizar la participación de DBE.</w:t>
      </w:r>
    </w:p>
    <w:p w14:paraId="48B26AD7" w14:textId="77777777" w:rsidR="005E0FE9" w:rsidRDefault="005E0FE9" w:rsidP="005E0FE9">
      <w:pPr>
        <w:pStyle w:val="Default"/>
        <w:rPr>
          <w:b/>
          <w:bCs/>
        </w:rPr>
      </w:pPr>
    </w:p>
    <w:p w14:paraId="7FB98422" w14:textId="420A4B5D" w:rsidR="005E0FE9" w:rsidRPr="005E0FE9" w:rsidRDefault="005E0FE9" w:rsidP="005E0FE9">
      <w:pPr>
        <w:pStyle w:val="Heading2"/>
        <w:rPr>
          <w:rFonts w:ascii="Cambria Math" w:hAnsi="Cambria Math"/>
          <w:color w:val="0070C0"/>
        </w:rPr>
      </w:pPr>
      <w:bookmarkStart w:id="13" w:name="_Toc7703735"/>
      <w:r w:rsidRPr="005E0FE9">
        <w:rPr>
          <w:rFonts w:ascii="Cambria Math" w:hAnsi="Cambria Math"/>
          <w:color w:val="0070C0"/>
        </w:rPr>
        <w:t xml:space="preserve">Justicia </w:t>
      </w:r>
      <w:r w:rsidR="007D7E63">
        <w:rPr>
          <w:rFonts w:ascii="Cambria Math" w:hAnsi="Cambria Math"/>
          <w:color w:val="0070C0"/>
        </w:rPr>
        <w:t xml:space="preserve">medio ambiental </w:t>
      </w:r>
      <w:r w:rsidRPr="005E0FE9">
        <w:rPr>
          <w:rFonts w:ascii="Cambria Math" w:hAnsi="Cambria Math"/>
          <w:color w:val="0070C0"/>
        </w:rPr>
        <w:t>en poblaciones minoritarias y de bajos ingresos</w:t>
      </w:r>
      <w:bookmarkEnd w:id="13"/>
    </w:p>
    <w:p w14:paraId="0B0EF7E1" w14:textId="54BFC575" w:rsidR="005E0FE9" w:rsidRPr="005E0FE9" w:rsidRDefault="005E0FE9" w:rsidP="005E0FE9">
      <w:pPr>
        <w:pStyle w:val="Default"/>
        <w:jc w:val="both"/>
        <w:rPr>
          <w:rFonts w:ascii="Arial" w:hAnsi="Arial" w:cs="Arial"/>
          <w:sz w:val="22"/>
          <w:szCs w:val="22"/>
        </w:rPr>
      </w:pPr>
      <w:r w:rsidRPr="005E0FE9">
        <w:rPr>
          <w:rFonts w:ascii="Arial" w:hAnsi="Arial" w:cs="Arial"/>
          <w:sz w:val="22"/>
          <w:szCs w:val="22"/>
        </w:rPr>
        <w:t xml:space="preserve">De </w:t>
      </w:r>
      <w:r w:rsidR="000164A9">
        <w:rPr>
          <w:rFonts w:ascii="Arial" w:hAnsi="Arial" w:cs="Arial"/>
          <w:sz w:val="22"/>
          <w:szCs w:val="22"/>
        </w:rPr>
        <w:t>acuerdo</w:t>
      </w:r>
      <w:r w:rsidRPr="005E0FE9">
        <w:rPr>
          <w:rFonts w:ascii="Arial" w:hAnsi="Arial" w:cs="Arial"/>
          <w:sz w:val="22"/>
          <w:szCs w:val="22"/>
        </w:rPr>
        <w:t xml:space="preserve"> con la Orden Ejecutiva 12898, “Acciones federales para abordar la justicia ambiental en poblaciones minoritarias y de bajos ingresos”, la Ciudad desarrollará estrategias para abordar los efectos ambientales o de salud desproporcionadamente altos y adversos en las poblaciones minoritarias y de bajos ingresos para promover la no discriminación en los programas de ayuda federal que afecten sustancialmente la salud humana y el medio ambiente, y para proporcionar a las comunidades minoritarias y de bajos ingresos acceso a información pública y una oportunidad para la participación pública en asuntos relacionados con la salud humana o el medio ambiente.</w:t>
      </w:r>
    </w:p>
    <w:p w14:paraId="58481907" w14:textId="77777777" w:rsidR="005E0FE9" w:rsidRPr="005E0FE9" w:rsidRDefault="005E0FE9" w:rsidP="005E0FE9">
      <w:pPr>
        <w:pStyle w:val="Default"/>
        <w:jc w:val="both"/>
        <w:rPr>
          <w:rFonts w:ascii="Arial" w:hAnsi="Arial" w:cs="Arial"/>
          <w:sz w:val="22"/>
          <w:szCs w:val="22"/>
        </w:rPr>
      </w:pPr>
    </w:p>
    <w:p w14:paraId="2A671579" w14:textId="60F4F469" w:rsidR="002D46D3" w:rsidRDefault="005E0FE9" w:rsidP="005E0FE9">
      <w:pPr>
        <w:tabs>
          <w:tab w:val="left" w:pos="6360"/>
        </w:tabs>
        <w:rPr>
          <w:rFonts w:ascii="Arial" w:hAnsi="Arial" w:cs="Arial"/>
        </w:rPr>
      </w:pPr>
      <w:r w:rsidRPr="005E0FE9">
        <w:rPr>
          <w:rFonts w:ascii="Arial" w:hAnsi="Arial" w:cs="Arial"/>
        </w:rPr>
        <w:lastRenderedPageBreak/>
        <w:t>La Ciudad brindará capacitación sobre el Título VI a empleados, gerentes, contratistas y cualquier persona que tenga contacto con funciones y actividades relacionadas con el Título VI. Estas</w:t>
      </w:r>
    </w:p>
    <w:p w14:paraId="028752D5" w14:textId="77777777" w:rsidR="005E0FE9" w:rsidRDefault="005E0FE9" w:rsidP="005E0FE9">
      <w:pPr>
        <w:tabs>
          <w:tab w:val="left" w:pos="6360"/>
        </w:tabs>
        <w:rPr>
          <w:rFonts w:ascii="Arial" w:hAnsi="Arial" w:cs="Arial"/>
        </w:rPr>
      </w:pPr>
    </w:p>
    <w:p w14:paraId="47114CE6" w14:textId="77777777" w:rsidR="005E0FE9" w:rsidRPr="005E0FE9" w:rsidRDefault="005E0FE9" w:rsidP="005E0FE9">
      <w:pPr>
        <w:pStyle w:val="Default"/>
        <w:jc w:val="both"/>
        <w:rPr>
          <w:rFonts w:ascii="Arial" w:hAnsi="Arial" w:cs="Arial"/>
          <w:sz w:val="22"/>
          <w:szCs w:val="22"/>
        </w:rPr>
      </w:pPr>
      <w:r w:rsidRPr="005E0FE9">
        <w:rPr>
          <w:rFonts w:ascii="Arial" w:hAnsi="Arial" w:cs="Arial"/>
          <w:sz w:val="22"/>
          <w:szCs w:val="22"/>
        </w:rPr>
        <w:t>capacitaciones se ofrecen al menos cada dos años. Se cubrirán los siguientes componentes para garantizar el cumplimiento:</w:t>
      </w:r>
    </w:p>
    <w:p w14:paraId="7DBFF0E9" w14:textId="77777777" w:rsidR="005E0FE9" w:rsidRPr="005E0FE9" w:rsidRDefault="005E0FE9" w:rsidP="005E0FE9">
      <w:pPr>
        <w:pStyle w:val="Default"/>
        <w:jc w:val="both"/>
        <w:rPr>
          <w:rFonts w:ascii="Arial" w:hAnsi="Arial" w:cs="Arial"/>
          <w:sz w:val="22"/>
          <w:szCs w:val="22"/>
        </w:rPr>
      </w:pPr>
    </w:p>
    <w:p w14:paraId="478A2749" w14:textId="77777777" w:rsidR="005E0FE9" w:rsidRPr="005E0FE9" w:rsidRDefault="005E0FE9" w:rsidP="005E0FE9">
      <w:pPr>
        <w:pStyle w:val="Default"/>
        <w:numPr>
          <w:ilvl w:val="0"/>
          <w:numId w:val="5"/>
        </w:numPr>
        <w:ind w:left="720"/>
        <w:jc w:val="both"/>
        <w:rPr>
          <w:rFonts w:ascii="Arial" w:hAnsi="Arial" w:cs="Arial"/>
          <w:sz w:val="22"/>
          <w:szCs w:val="22"/>
        </w:rPr>
      </w:pPr>
      <w:r w:rsidRPr="005E0FE9">
        <w:rPr>
          <w:rFonts w:ascii="Arial" w:hAnsi="Arial" w:cs="Arial"/>
          <w:sz w:val="22"/>
          <w:szCs w:val="22"/>
        </w:rPr>
        <w:t>Revisión de la política y actividad programática del Título VI de Obras Públicas;</w:t>
      </w:r>
    </w:p>
    <w:p w14:paraId="1A11F31D" w14:textId="77777777" w:rsidR="005E0FE9" w:rsidRPr="005E0FE9" w:rsidRDefault="005E0FE9" w:rsidP="005E0FE9">
      <w:pPr>
        <w:pStyle w:val="Default"/>
        <w:jc w:val="both"/>
        <w:rPr>
          <w:rFonts w:ascii="Arial" w:hAnsi="Arial" w:cs="Arial"/>
          <w:sz w:val="22"/>
          <w:szCs w:val="22"/>
        </w:rPr>
      </w:pPr>
    </w:p>
    <w:p w14:paraId="3DA85FF9" w14:textId="77777777" w:rsidR="005E0FE9" w:rsidRPr="005E0FE9" w:rsidRDefault="005E0FE9" w:rsidP="005E0FE9">
      <w:pPr>
        <w:pStyle w:val="Default"/>
        <w:numPr>
          <w:ilvl w:val="0"/>
          <w:numId w:val="5"/>
        </w:numPr>
        <w:ind w:left="720"/>
        <w:jc w:val="both"/>
        <w:rPr>
          <w:rFonts w:ascii="Arial" w:hAnsi="Arial" w:cs="Arial"/>
          <w:sz w:val="22"/>
          <w:szCs w:val="22"/>
        </w:rPr>
      </w:pPr>
      <w:r w:rsidRPr="005E0FE9">
        <w:rPr>
          <w:rFonts w:ascii="Arial" w:hAnsi="Arial" w:cs="Arial"/>
          <w:sz w:val="22"/>
          <w:szCs w:val="22"/>
        </w:rPr>
        <w:t>Informar sobre los tipos de servicios de asistencia lingüística que se ofrecen al público;</w:t>
      </w:r>
    </w:p>
    <w:p w14:paraId="7F76B562" w14:textId="77777777" w:rsidR="005E0FE9" w:rsidRPr="005E0FE9" w:rsidRDefault="005E0FE9" w:rsidP="005E0FE9">
      <w:pPr>
        <w:pStyle w:val="Default"/>
        <w:ind w:left="720"/>
        <w:jc w:val="both"/>
        <w:rPr>
          <w:rFonts w:ascii="Arial" w:hAnsi="Arial" w:cs="Arial"/>
          <w:sz w:val="22"/>
          <w:szCs w:val="22"/>
        </w:rPr>
      </w:pPr>
    </w:p>
    <w:p w14:paraId="08198051" w14:textId="77777777" w:rsidR="005E0FE9" w:rsidRPr="005E0FE9" w:rsidRDefault="005E0FE9" w:rsidP="005E0FE9">
      <w:pPr>
        <w:pStyle w:val="Default"/>
        <w:numPr>
          <w:ilvl w:val="0"/>
          <w:numId w:val="5"/>
        </w:numPr>
        <w:ind w:left="720"/>
        <w:jc w:val="both"/>
        <w:rPr>
          <w:rFonts w:ascii="Arial" w:hAnsi="Arial" w:cs="Arial"/>
          <w:sz w:val="22"/>
          <w:szCs w:val="22"/>
        </w:rPr>
      </w:pPr>
      <w:r w:rsidRPr="005E0FE9">
        <w:rPr>
          <w:rFonts w:ascii="Arial" w:hAnsi="Arial" w:cs="Arial"/>
          <w:sz w:val="22"/>
          <w:szCs w:val="22"/>
        </w:rPr>
        <w:t>Enseñar cómo manejar una posible queja; y</w:t>
      </w:r>
    </w:p>
    <w:p w14:paraId="555C65E3" w14:textId="77777777" w:rsidR="005E0FE9" w:rsidRPr="005E0FE9" w:rsidRDefault="005E0FE9" w:rsidP="005E0FE9">
      <w:pPr>
        <w:pStyle w:val="Default"/>
        <w:ind w:left="720"/>
        <w:jc w:val="both"/>
        <w:rPr>
          <w:rFonts w:ascii="Arial" w:hAnsi="Arial" w:cs="Arial"/>
          <w:sz w:val="22"/>
          <w:szCs w:val="22"/>
        </w:rPr>
      </w:pPr>
    </w:p>
    <w:p w14:paraId="54BD93B9" w14:textId="77777777" w:rsidR="005E0FE9" w:rsidRPr="005E0FE9" w:rsidRDefault="005E0FE9" w:rsidP="005E0FE9">
      <w:pPr>
        <w:pStyle w:val="Default"/>
        <w:numPr>
          <w:ilvl w:val="0"/>
          <w:numId w:val="5"/>
        </w:numPr>
        <w:ind w:left="720"/>
        <w:jc w:val="both"/>
        <w:rPr>
          <w:rFonts w:ascii="Arial" w:hAnsi="Arial" w:cs="Arial"/>
          <w:sz w:val="22"/>
          <w:szCs w:val="22"/>
        </w:rPr>
      </w:pPr>
      <w:r w:rsidRPr="005E0FE9">
        <w:rPr>
          <w:rFonts w:ascii="Arial" w:hAnsi="Arial" w:cs="Arial"/>
          <w:sz w:val="22"/>
          <w:szCs w:val="22"/>
        </w:rPr>
        <w:t>Asesorar dónde buscar ayuda para preguntas e inquietudes sobre el Título VI.</w:t>
      </w:r>
    </w:p>
    <w:p w14:paraId="07D90D62" w14:textId="77777777" w:rsidR="005E0FE9" w:rsidRDefault="005E0FE9" w:rsidP="005E0FE9">
      <w:pPr>
        <w:pStyle w:val="Default"/>
        <w:jc w:val="both"/>
        <w:rPr>
          <w:rFonts w:ascii="Arial" w:hAnsi="Arial" w:cs="Arial"/>
          <w:b/>
          <w:bCs/>
        </w:rPr>
      </w:pPr>
    </w:p>
    <w:p w14:paraId="2CE30EAB" w14:textId="77777777" w:rsidR="005E0FE9" w:rsidRPr="005E0FE9" w:rsidRDefault="005E0FE9" w:rsidP="005E0FE9">
      <w:pPr>
        <w:pStyle w:val="Heading1"/>
        <w:rPr>
          <w:rFonts w:ascii="Cambria Math" w:eastAsia="Times New Roman" w:hAnsi="Cambria Math"/>
          <w:color w:val="0070C0"/>
          <w:sz w:val="32"/>
          <w:szCs w:val="32"/>
        </w:rPr>
      </w:pPr>
      <w:bookmarkStart w:id="14" w:name="_Toc7703736"/>
      <w:r w:rsidRPr="005E0FE9">
        <w:rPr>
          <w:rFonts w:ascii="Cambria Math" w:eastAsia="Times New Roman" w:hAnsi="Cambria Math"/>
          <w:color w:val="0070C0"/>
          <w:sz w:val="32"/>
          <w:szCs w:val="32"/>
        </w:rPr>
        <w:t>Disposiciones del contrato de construcción del Título VI</w:t>
      </w:r>
      <w:bookmarkEnd w:id="14"/>
    </w:p>
    <w:p w14:paraId="1DB67417" w14:textId="77777777" w:rsidR="005E0FE9" w:rsidRPr="005E0FE9" w:rsidRDefault="005E0FE9" w:rsidP="005E0FE9">
      <w:pPr>
        <w:pStyle w:val="Default"/>
        <w:jc w:val="both"/>
        <w:rPr>
          <w:rFonts w:ascii="Arial" w:hAnsi="Arial" w:cs="Arial"/>
          <w:sz w:val="22"/>
          <w:szCs w:val="22"/>
        </w:rPr>
      </w:pPr>
      <w:r w:rsidRPr="005E0FE9">
        <w:rPr>
          <w:rFonts w:ascii="Arial" w:hAnsi="Arial" w:cs="Arial"/>
          <w:sz w:val="22"/>
          <w:szCs w:val="22"/>
        </w:rPr>
        <w:t>El Departamento de Obras Públicas de la Ciudad incluirá las disposiciones indicadas en el “Acuerdo Marco entre la Agencia Administradora y el Estado para Proyectos de Ayuda Federal” en los contratos y acuerdos, cuando corresponda, entre la Ciudad y los contratistas.</w:t>
      </w:r>
    </w:p>
    <w:p w14:paraId="7B905225" w14:textId="77777777" w:rsidR="005E0FE9" w:rsidRPr="008D773F" w:rsidRDefault="005E0FE9" w:rsidP="005E0FE9">
      <w:pPr>
        <w:pStyle w:val="Default"/>
        <w:jc w:val="both"/>
        <w:rPr>
          <w:rFonts w:ascii="Arial" w:hAnsi="Arial" w:cs="Arial"/>
          <w:b/>
          <w:bCs/>
        </w:rPr>
      </w:pPr>
    </w:p>
    <w:p w14:paraId="6AAC53B1" w14:textId="77777777" w:rsidR="005E0FE9" w:rsidRPr="005E0FE9" w:rsidRDefault="005E0FE9" w:rsidP="005E0FE9">
      <w:pPr>
        <w:pStyle w:val="Heading1"/>
        <w:rPr>
          <w:rFonts w:ascii="Cambria Math" w:eastAsia="Times New Roman" w:hAnsi="Cambria Math"/>
          <w:color w:val="0070C0"/>
          <w:sz w:val="32"/>
          <w:szCs w:val="32"/>
        </w:rPr>
      </w:pPr>
      <w:bookmarkStart w:id="15" w:name="_Toc7703737"/>
      <w:r w:rsidRPr="005E0FE9">
        <w:rPr>
          <w:rFonts w:ascii="Cambria Math" w:eastAsia="Times New Roman" w:hAnsi="Cambria Math"/>
          <w:color w:val="0070C0"/>
          <w:sz w:val="32"/>
          <w:szCs w:val="32"/>
        </w:rPr>
        <w:t>Evaluación del programa</w:t>
      </w:r>
      <w:bookmarkEnd w:id="15"/>
      <w:r w:rsidRPr="005E0FE9">
        <w:rPr>
          <w:rFonts w:ascii="Cambria Math" w:eastAsia="Times New Roman" w:hAnsi="Cambria Math"/>
          <w:color w:val="0070C0"/>
          <w:sz w:val="32"/>
          <w:szCs w:val="32"/>
        </w:rPr>
        <w:t xml:space="preserve"> </w:t>
      </w:r>
    </w:p>
    <w:p w14:paraId="7013B00C" w14:textId="77777777" w:rsidR="005E0FE9" w:rsidRPr="005E0FE9" w:rsidRDefault="005E0FE9" w:rsidP="005E0FE9">
      <w:pPr>
        <w:pStyle w:val="Default"/>
        <w:jc w:val="both"/>
        <w:rPr>
          <w:rFonts w:ascii="Arial" w:hAnsi="Arial" w:cs="Arial"/>
          <w:bCs/>
          <w:sz w:val="22"/>
          <w:szCs w:val="22"/>
        </w:rPr>
      </w:pPr>
      <w:r w:rsidRPr="005E0FE9">
        <w:rPr>
          <w:rFonts w:ascii="Arial" w:hAnsi="Arial" w:cs="Arial"/>
          <w:bCs/>
          <w:sz w:val="22"/>
          <w:szCs w:val="22"/>
        </w:rPr>
        <w:t>La Ciudad realizará una evaluación periódica de cada una de las áreas de Participación Pública/Difusión y Actividades Programáticas en relación con los principales Programas de Ayuda Federal para determinar su eficacia a la hora de garantizar que ninguna persona sea excluida, denegada o discriminada de cualquier programa o actividad de ayuda federal que administre, por motivos de raza, color, origen nacional, sexo, discapacidad o edad. Si se identifican problemas de cumplimiento del Título VI, se abordarán mediante medidas inmediatas y la revisión del plan del Título VI, según corresponda.</w:t>
      </w:r>
    </w:p>
    <w:p w14:paraId="3E55BB23" w14:textId="77777777" w:rsidR="005E0FE9" w:rsidRDefault="005E0FE9" w:rsidP="005E0FE9">
      <w:pPr>
        <w:pStyle w:val="Default"/>
        <w:jc w:val="both"/>
        <w:rPr>
          <w:rFonts w:ascii="Arial" w:hAnsi="Arial" w:cs="Arial"/>
          <w:bCs/>
        </w:rPr>
      </w:pPr>
    </w:p>
    <w:p w14:paraId="79F91470" w14:textId="77777777" w:rsidR="005E0FE9" w:rsidRDefault="005E0FE9" w:rsidP="005E0FE9">
      <w:pPr>
        <w:pStyle w:val="Default"/>
        <w:jc w:val="both"/>
        <w:rPr>
          <w:rFonts w:ascii="Arial" w:hAnsi="Arial" w:cs="Arial"/>
          <w:bCs/>
        </w:rPr>
      </w:pPr>
    </w:p>
    <w:p w14:paraId="29AC41BD" w14:textId="77777777" w:rsidR="005E0FE9" w:rsidRDefault="005E0FE9" w:rsidP="005E0FE9">
      <w:pPr>
        <w:tabs>
          <w:tab w:val="left" w:pos="6360"/>
        </w:tabs>
      </w:pPr>
    </w:p>
    <w:p w14:paraId="6DFE04F5" w14:textId="77777777" w:rsidR="005E0FE9" w:rsidRDefault="005E0FE9" w:rsidP="005E0FE9">
      <w:pPr>
        <w:tabs>
          <w:tab w:val="left" w:pos="6360"/>
        </w:tabs>
      </w:pPr>
    </w:p>
    <w:p w14:paraId="3C633CA4" w14:textId="77777777" w:rsidR="005E0FE9" w:rsidRDefault="005E0FE9" w:rsidP="005E0FE9">
      <w:pPr>
        <w:tabs>
          <w:tab w:val="left" w:pos="6360"/>
        </w:tabs>
      </w:pPr>
    </w:p>
    <w:p w14:paraId="78D15BC1" w14:textId="77777777" w:rsidR="005E0FE9" w:rsidRDefault="005E0FE9" w:rsidP="005E0FE9">
      <w:pPr>
        <w:tabs>
          <w:tab w:val="left" w:pos="6360"/>
        </w:tabs>
      </w:pPr>
    </w:p>
    <w:p w14:paraId="0158E1DE" w14:textId="77777777" w:rsidR="005E0FE9" w:rsidRDefault="005E0FE9" w:rsidP="005E0FE9">
      <w:pPr>
        <w:tabs>
          <w:tab w:val="left" w:pos="6360"/>
        </w:tabs>
      </w:pPr>
    </w:p>
    <w:p w14:paraId="59328188" w14:textId="77777777" w:rsidR="005E0FE9" w:rsidRDefault="005E0FE9" w:rsidP="005E0FE9">
      <w:pPr>
        <w:tabs>
          <w:tab w:val="left" w:pos="6360"/>
        </w:tabs>
      </w:pPr>
    </w:p>
    <w:p w14:paraId="75A6BC5E" w14:textId="77777777" w:rsidR="005E0FE9" w:rsidRDefault="005E0FE9" w:rsidP="005E0FE9">
      <w:pPr>
        <w:tabs>
          <w:tab w:val="left" w:pos="6360"/>
        </w:tabs>
      </w:pPr>
    </w:p>
    <w:p w14:paraId="32FF959B" w14:textId="77777777" w:rsidR="005E0FE9" w:rsidRDefault="005E0FE9" w:rsidP="005E0FE9">
      <w:pPr>
        <w:tabs>
          <w:tab w:val="left" w:pos="6360"/>
        </w:tabs>
      </w:pPr>
    </w:p>
    <w:p w14:paraId="393D1FB1" w14:textId="77777777" w:rsidR="005E0FE9" w:rsidRDefault="005E0FE9" w:rsidP="005E0FE9">
      <w:pPr>
        <w:tabs>
          <w:tab w:val="left" w:pos="6360"/>
        </w:tabs>
      </w:pPr>
    </w:p>
    <w:p w14:paraId="54A6D883" w14:textId="77777777" w:rsidR="005E0FE9" w:rsidRPr="005E0FE9" w:rsidRDefault="005E0FE9" w:rsidP="005E0FE9">
      <w:pPr>
        <w:pStyle w:val="Heading1"/>
        <w:rPr>
          <w:rFonts w:ascii="Cambria Math" w:hAnsi="Cambria Math"/>
          <w:color w:val="0070C0"/>
          <w:sz w:val="32"/>
          <w:szCs w:val="32"/>
        </w:rPr>
      </w:pPr>
      <w:bookmarkStart w:id="16" w:name="_Toc7703738"/>
      <w:r w:rsidRPr="005E0FE9">
        <w:rPr>
          <w:rFonts w:ascii="Cambria Math" w:hAnsi="Cambria Math"/>
          <w:color w:val="0070C0"/>
          <w:sz w:val="32"/>
          <w:szCs w:val="32"/>
        </w:rPr>
        <w:t>Título VI de la Ley de Derechos Civiles de 1964 y Autoridades Relacionadas</w:t>
      </w:r>
      <w:bookmarkEnd w:id="16"/>
    </w:p>
    <w:p w14:paraId="1FCD04D1" w14:textId="77777777" w:rsidR="005E0FE9" w:rsidRPr="008D773F" w:rsidRDefault="005E0FE9" w:rsidP="005E0FE9">
      <w:pPr>
        <w:pStyle w:val="ListParagraph"/>
        <w:tabs>
          <w:tab w:val="left" w:pos="450"/>
        </w:tabs>
        <w:autoSpaceDE w:val="0"/>
        <w:autoSpaceDN w:val="0"/>
        <w:adjustRightInd w:val="0"/>
        <w:spacing w:after="0" w:line="240" w:lineRule="auto"/>
        <w:jc w:val="both"/>
        <w:rPr>
          <w:rFonts w:ascii="Arial" w:hAnsi="Arial" w:cs="Arial"/>
          <w:b/>
          <w:bCs/>
          <w:sz w:val="24"/>
          <w:szCs w:val="24"/>
        </w:rPr>
      </w:pPr>
    </w:p>
    <w:p w14:paraId="173E8219" w14:textId="77777777" w:rsidR="005E0FE9" w:rsidRPr="005E0FE9" w:rsidRDefault="005E0FE9" w:rsidP="005E0FE9">
      <w:pPr>
        <w:rPr>
          <w:rFonts w:ascii="Arial" w:hAnsi="Arial" w:cs="Arial"/>
        </w:rPr>
      </w:pPr>
      <w:r w:rsidRPr="005E0FE9">
        <w:rPr>
          <w:rFonts w:ascii="Arial" w:hAnsi="Arial" w:cs="Arial"/>
          <w:b/>
          <w:bCs/>
        </w:rPr>
        <w:t xml:space="preserve">El Título VI de la Ley de Derechos Civiles de 1964 </w:t>
      </w:r>
      <w:r w:rsidRPr="005E0FE9">
        <w:rPr>
          <w:rFonts w:ascii="Arial" w:hAnsi="Arial" w:cs="Arial"/>
        </w:rPr>
        <w:t>establece que ninguna persona en los Estados Unidos, por motivos de raza, color u origen nacional, será excluida de participar, se le negarán los beneficios ni estará sujeta a discriminación en cualquier programa o actividad que reciba asistencia financiera federal (según lo implementado a través de 23 CFR 200.9 y 49 CFR 21).</w:t>
      </w:r>
    </w:p>
    <w:p w14:paraId="5411A716" w14:textId="77777777" w:rsidR="005E0FE9" w:rsidRPr="005E0FE9" w:rsidRDefault="005E0FE9" w:rsidP="005E0FE9">
      <w:pPr>
        <w:rPr>
          <w:rFonts w:ascii="Arial" w:hAnsi="Arial" w:cs="Arial"/>
        </w:rPr>
      </w:pPr>
      <w:r w:rsidRPr="005E0FE9">
        <w:rPr>
          <w:rFonts w:ascii="Arial" w:hAnsi="Arial" w:cs="Arial"/>
          <w:b/>
          <w:bCs/>
        </w:rPr>
        <w:t xml:space="preserve">La Sección 162(a) de la Ley de Ayuda Federal para Carreteras de 1973 (Sección 324, Título 23 USC) </w:t>
      </w:r>
      <w:r w:rsidRPr="005E0FE9">
        <w:rPr>
          <w:rFonts w:ascii="Arial" w:hAnsi="Arial" w:cs="Arial"/>
        </w:rPr>
        <w:t>prohíbe la discriminación basada en el sexo por parte de los receptores y subreceptores de asistencia financiera federal.</w:t>
      </w:r>
    </w:p>
    <w:p w14:paraId="4443E510" w14:textId="704580AD" w:rsidR="005E0FE9" w:rsidRPr="005E0FE9" w:rsidRDefault="005E0FE9" w:rsidP="005E0FE9">
      <w:pPr>
        <w:rPr>
          <w:rFonts w:ascii="Arial" w:hAnsi="Arial" w:cs="Arial"/>
        </w:rPr>
      </w:pPr>
      <w:r w:rsidRPr="005E0FE9">
        <w:rPr>
          <w:rFonts w:ascii="Arial" w:hAnsi="Arial" w:cs="Arial"/>
          <w:b/>
          <w:bCs/>
        </w:rPr>
        <w:t xml:space="preserve">La Sección 504 de la Ley de Rehabilitación de 1973 </w:t>
      </w:r>
      <w:r w:rsidRPr="005E0FE9">
        <w:rPr>
          <w:rFonts w:ascii="Arial" w:hAnsi="Arial" w:cs="Arial"/>
        </w:rPr>
        <w:t xml:space="preserve">prohíbe la discriminación por motivos de discapacidad por parte de los beneficiarios y </w:t>
      </w:r>
      <w:r w:rsidR="007D7E63" w:rsidRPr="005E0FE9">
        <w:rPr>
          <w:rFonts w:ascii="Arial" w:hAnsi="Arial" w:cs="Arial"/>
        </w:rPr>
        <w:t>su beneficiario</w:t>
      </w:r>
      <w:r w:rsidRPr="005E0FE9">
        <w:rPr>
          <w:rFonts w:ascii="Arial" w:hAnsi="Arial" w:cs="Arial"/>
        </w:rPr>
        <w:t xml:space="preserve"> de asistencia financiera federal.</w:t>
      </w:r>
    </w:p>
    <w:p w14:paraId="7BB76A21" w14:textId="4D1191DC" w:rsidR="005E0FE9" w:rsidRPr="005E0FE9" w:rsidRDefault="005E0FE9" w:rsidP="005E0FE9">
      <w:pPr>
        <w:rPr>
          <w:rFonts w:ascii="Arial" w:hAnsi="Arial" w:cs="Arial"/>
        </w:rPr>
      </w:pPr>
      <w:r w:rsidRPr="005E0FE9">
        <w:rPr>
          <w:rFonts w:ascii="Arial" w:hAnsi="Arial" w:cs="Arial"/>
          <w:b/>
          <w:bCs/>
        </w:rPr>
        <w:t xml:space="preserve">La Ley de Discriminación por Edad de 1975 (Sección 6101-6107, Título 42 USC) </w:t>
      </w:r>
      <w:r w:rsidRPr="005E0FE9">
        <w:rPr>
          <w:rFonts w:ascii="Arial" w:hAnsi="Arial" w:cs="Arial"/>
        </w:rPr>
        <w:t xml:space="preserve">prohíbe la discriminación basada en la edad por parte de los beneficiarios y </w:t>
      </w:r>
      <w:r w:rsidR="007D7E63" w:rsidRPr="005E0FE9">
        <w:rPr>
          <w:rFonts w:ascii="Arial" w:hAnsi="Arial" w:cs="Arial"/>
        </w:rPr>
        <w:t>su beneficiario</w:t>
      </w:r>
      <w:r w:rsidRPr="005E0FE9">
        <w:rPr>
          <w:rFonts w:ascii="Arial" w:hAnsi="Arial" w:cs="Arial"/>
        </w:rPr>
        <w:t xml:space="preserve"> de asistencia financiera federal.</w:t>
      </w:r>
    </w:p>
    <w:p w14:paraId="466F7397" w14:textId="77777777" w:rsidR="005E0FE9" w:rsidRPr="005E0FE9" w:rsidRDefault="005E0FE9" w:rsidP="005E0FE9">
      <w:pPr>
        <w:rPr>
          <w:rFonts w:ascii="Arial" w:hAnsi="Arial" w:cs="Arial"/>
        </w:rPr>
      </w:pPr>
      <w:r w:rsidRPr="005E0FE9">
        <w:rPr>
          <w:rFonts w:ascii="Arial" w:hAnsi="Arial" w:cs="Arial"/>
          <w:b/>
          <w:bCs/>
        </w:rPr>
        <w:t xml:space="preserve">La Ley de Restauración de los Derechos Civiles de 1987 (Ley Pública 200-209) </w:t>
      </w:r>
      <w:r w:rsidRPr="005E0FE9">
        <w:rPr>
          <w:rFonts w:ascii="Arial" w:hAnsi="Arial" w:cs="Arial"/>
        </w:rPr>
        <w:t xml:space="preserve">aclara que la intención original del Congreso en el Título VI de la Ley de Derechos Civiles de 1964, el Título IX de las Enmiendas Educativas de 1972, la Ley de Discriminación por Edad de 1975 y la Sección 504 de la Ley de Rehabilitación de 1973 era aplicar los estatutos de no discriminación a </w:t>
      </w:r>
      <w:r w:rsidRPr="005E0FE9">
        <w:rPr>
          <w:rFonts w:ascii="Arial" w:hAnsi="Arial" w:cs="Arial"/>
          <w:b/>
          <w:bCs/>
        </w:rPr>
        <w:t xml:space="preserve">todos </w:t>
      </w:r>
      <w:r w:rsidRPr="005E0FE9">
        <w:rPr>
          <w:rFonts w:ascii="Arial" w:hAnsi="Arial" w:cs="Arial"/>
        </w:rPr>
        <w:t>los programas y actividades de los receptores, subreceptores, contratistas y proveedores de ayuda federal, independientemente de que todos esos programas reciban asistencia federal o no.</w:t>
      </w:r>
    </w:p>
    <w:p w14:paraId="3CB24E95" w14:textId="77777777" w:rsidR="005E0FE9" w:rsidRPr="005E0FE9" w:rsidRDefault="005E0FE9" w:rsidP="005E0FE9">
      <w:pPr>
        <w:rPr>
          <w:rFonts w:ascii="Arial" w:hAnsi="Arial" w:cs="Arial"/>
        </w:rPr>
      </w:pPr>
      <w:r w:rsidRPr="005E0FE9">
        <w:rPr>
          <w:rFonts w:ascii="Arial" w:hAnsi="Arial" w:cs="Arial"/>
          <w:b/>
          <w:bCs/>
        </w:rPr>
        <w:t xml:space="preserve">La Orden Ejecutiva 12898 (emitida el 11 de febrero de 1994) </w:t>
      </w:r>
      <w:r w:rsidRPr="005E0FE9">
        <w:rPr>
          <w:rFonts w:ascii="Arial" w:hAnsi="Arial" w:cs="Arial"/>
        </w:rPr>
        <w:t>aborda la justicia ambiental en relación con las poblaciones minoritarias y de bajos ingresos y requiere que las agencias desarrollen estrategias para abordar los efectos desproporcionadamente altos y adversos de sus programas sobre la salud humana o el medio ambiente en las poblaciones minoritarias y de bajos ingresos; promover la no discriminación en los programas federales que afectan sustancialmente la salud humana y el medio ambiente; y proporcionar a las comunidades minoritarias y de bajos ingresos acceso a la información pública y una oportunidad para la participación pública en asuntos relacionados con la salud humana o el medio ambiente.</w:t>
      </w:r>
    </w:p>
    <w:p w14:paraId="5178E8DF" w14:textId="7E6E3D70" w:rsidR="005E0FE9" w:rsidRPr="005E0FE9" w:rsidRDefault="005E0FE9" w:rsidP="005E0FE9">
      <w:pPr>
        <w:tabs>
          <w:tab w:val="left" w:pos="6360"/>
        </w:tabs>
      </w:pPr>
      <w:r w:rsidRPr="005E0FE9">
        <w:rPr>
          <w:rFonts w:ascii="Arial" w:hAnsi="Arial" w:cs="Arial"/>
          <w:b/>
          <w:bCs/>
        </w:rPr>
        <w:t xml:space="preserve">La Orden Ejecutiva 13166 (emitida el 16 de agosto de 2000) </w:t>
      </w:r>
      <w:r w:rsidRPr="005E0FE9">
        <w:rPr>
          <w:rFonts w:ascii="Arial" w:hAnsi="Arial" w:cs="Arial"/>
        </w:rPr>
        <w:t>aborda la mejora del acceso a los servicios para personas con dominio limitado del inglés. Se instruye a las agencias a</w:t>
      </w:r>
      <w:r>
        <w:rPr>
          <w:rFonts w:ascii="Arial" w:hAnsi="Arial" w:cs="Arial"/>
        </w:rPr>
        <w:t xml:space="preserve"> </w:t>
      </w:r>
      <w:r w:rsidRPr="008D773F">
        <w:rPr>
          <w:rFonts w:ascii="Arial" w:hAnsi="Arial" w:cs="Arial"/>
          <w:sz w:val="24"/>
          <w:szCs w:val="24"/>
        </w:rPr>
        <w:lastRenderedPageBreak/>
        <w:t xml:space="preserve">evaluar los servicios prestados e implementar un sistema que garantice que las personas con dominio limitado del inglés (LEP) puedan acceder a los servicios, sin sobrecargar excesivamente la misión fundamental de la agencia local. Se instruye a las agencias a garantizar que los beneficiarios de asistencia financiera federal brinden a sus solicitantes y beneficiarios LEP acceso efectivo a programas, servicios e </w:t>
      </w:r>
      <w:r w:rsidRPr="005E0FE9">
        <w:rPr>
          <w:rFonts w:ascii="Arial" w:hAnsi="Arial" w:cs="Arial"/>
        </w:rPr>
        <w:t>información de forma gratuita.</w:t>
      </w:r>
    </w:p>
    <w:sectPr w:rsidR="005E0FE9" w:rsidRPr="005E0F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82AA2" w14:textId="77777777" w:rsidR="005E0FE9" w:rsidRDefault="005E0FE9" w:rsidP="005E0FE9">
      <w:pPr>
        <w:spacing w:after="0" w:line="240" w:lineRule="auto"/>
      </w:pPr>
      <w:r>
        <w:separator/>
      </w:r>
    </w:p>
  </w:endnote>
  <w:endnote w:type="continuationSeparator" w:id="0">
    <w:p w14:paraId="3F8BEE7D" w14:textId="77777777" w:rsidR="005E0FE9" w:rsidRDefault="005E0FE9" w:rsidP="005E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RAFG X+ Myriad Pro">
    <w:altName w:val="Myriad Pro"/>
    <w:panose1 w:val="00000000000000000000"/>
    <w:charset w:val="00"/>
    <w:family w:val="swiss"/>
    <w:notTrueType/>
    <w:pitch w:val="default"/>
    <w:sig w:usb0="00000003" w:usb1="00000000" w:usb2="00000000" w:usb3="00000000" w:csb0="00000001" w:csb1="00000000"/>
  </w:font>
  <w:font w:name="Frutiger LT Std 47 Light C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461112"/>
      <w:docPartObj>
        <w:docPartGallery w:val="Page Numbers (Bottom of Page)"/>
        <w:docPartUnique/>
      </w:docPartObj>
    </w:sdtPr>
    <w:sdtEndPr>
      <w:rPr>
        <w:noProof/>
      </w:rPr>
    </w:sdtEndPr>
    <w:sdtContent>
      <w:p w14:paraId="1578ABDE" w14:textId="7233E09C" w:rsidR="005E0FE9" w:rsidRDefault="005E0F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3AA490" w14:textId="77777777" w:rsidR="005E0FE9" w:rsidRDefault="005E0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A19E" w14:textId="77777777" w:rsidR="005E0FE9" w:rsidRDefault="005E0FE9" w:rsidP="005E0FE9">
      <w:pPr>
        <w:spacing w:after="0" w:line="240" w:lineRule="auto"/>
      </w:pPr>
      <w:r>
        <w:separator/>
      </w:r>
    </w:p>
  </w:footnote>
  <w:footnote w:type="continuationSeparator" w:id="0">
    <w:p w14:paraId="600F15EA" w14:textId="77777777" w:rsidR="005E0FE9" w:rsidRDefault="005E0FE9" w:rsidP="005E0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E0E53C"/>
    <w:multiLevelType w:val="hybridMultilevel"/>
    <w:tmpl w:val="07EE898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CEA962"/>
    <w:multiLevelType w:val="hybridMultilevel"/>
    <w:tmpl w:val="420AD2F8"/>
    <w:lvl w:ilvl="0" w:tplc="04090001">
      <w:start w:val="1"/>
      <w:numFmt w:val="bullet"/>
      <w:lvlText w:val=""/>
      <w:lvlJc w:val="left"/>
      <w:rPr>
        <w:rFonts w:ascii="Symbol" w:hAnsi="Symbol" w:hint="default"/>
      </w:rPr>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49C7A3"/>
    <w:multiLevelType w:val="hybridMultilevel"/>
    <w:tmpl w:val="F450FD5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EA5E79"/>
    <w:multiLevelType w:val="hybridMultilevel"/>
    <w:tmpl w:val="2F9560C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FA4472F"/>
    <w:multiLevelType w:val="hybridMultilevel"/>
    <w:tmpl w:val="126AAC30"/>
    <w:lvl w:ilvl="0" w:tplc="87A64D3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2454843">
    <w:abstractNumId w:val="1"/>
  </w:num>
  <w:num w:numId="2" w16cid:durableId="1946493391">
    <w:abstractNumId w:val="0"/>
  </w:num>
  <w:num w:numId="3" w16cid:durableId="1818721871">
    <w:abstractNumId w:val="2"/>
  </w:num>
  <w:num w:numId="4" w16cid:durableId="756681519">
    <w:abstractNumId w:val="4"/>
  </w:num>
  <w:num w:numId="5" w16cid:durableId="1453983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D3"/>
    <w:rsid w:val="000164A9"/>
    <w:rsid w:val="001A3E9B"/>
    <w:rsid w:val="002D46D3"/>
    <w:rsid w:val="00300AB3"/>
    <w:rsid w:val="00314464"/>
    <w:rsid w:val="004A776A"/>
    <w:rsid w:val="005536D7"/>
    <w:rsid w:val="005D145D"/>
    <w:rsid w:val="005D4340"/>
    <w:rsid w:val="005E0FE9"/>
    <w:rsid w:val="0066396D"/>
    <w:rsid w:val="00776C46"/>
    <w:rsid w:val="007D7E63"/>
    <w:rsid w:val="008F3B26"/>
    <w:rsid w:val="00A23AAF"/>
    <w:rsid w:val="00A459BB"/>
    <w:rsid w:val="00CB460C"/>
    <w:rsid w:val="00D136CC"/>
    <w:rsid w:val="00EC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008A"/>
  <w15:chartTrackingRefBased/>
  <w15:docId w15:val="{B7233F6D-2AD8-4B35-9FF6-D15349F9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D3"/>
    <w:pPr>
      <w:spacing w:after="200" w:line="276" w:lineRule="auto"/>
    </w:pPr>
    <w:rPr>
      <w:rFonts w:eastAsiaTheme="minorEastAsia"/>
      <w:kern w:val="0"/>
      <w:sz w:val="22"/>
      <w:szCs w:val="22"/>
      <w:lang w:val="es"/>
      <w14:ligatures w14:val="none"/>
    </w:rPr>
  </w:style>
  <w:style w:type="paragraph" w:styleId="Heading1">
    <w:name w:val="heading 1"/>
    <w:basedOn w:val="Normal"/>
    <w:next w:val="Normal"/>
    <w:link w:val="Heading1Char"/>
    <w:uiPriority w:val="9"/>
    <w:qFormat/>
    <w:rsid w:val="002D4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6D3"/>
    <w:rPr>
      <w:rFonts w:eastAsiaTheme="majorEastAsia" w:cstheme="majorBidi"/>
      <w:color w:val="272727" w:themeColor="text1" w:themeTint="D8"/>
    </w:rPr>
  </w:style>
  <w:style w:type="paragraph" w:styleId="Title">
    <w:name w:val="Title"/>
    <w:basedOn w:val="Normal"/>
    <w:next w:val="Normal"/>
    <w:link w:val="TitleChar"/>
    <w:uiPriority w:val="10"/>
    <w:qFormat/>
    <w:rsid w:val="002D4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6D3"/>
    <w:pPr>
      <w:spacing w:before="160"/>
      <w:jc w:val="center"/>
    </w:pPr>
    <w:rPr>
      <w:i/>
      <w:iCs/>
      <w:color w:val="404040" w:themeColor="text1" w:themeTint="BF"/>
    </w:rPr>
  </w:style>
  <w:style w:type="character" w:customStyle="1" w:styleId="QuoteChar">
    <w:name w:val="Quote Char"/>
    <w:basedOn w:val="DefaultParagraphFont"/>
    <w:link w:val="Quote"/>
    <w:uiPriority w:val="29"/>
    <w:rsid w:val="002D46D3"/>
    <w:rPr>
      <w:i/>
      <w:iCs/>
      <w:color w:val="404040" w:themeColor="text1" w:themeTint="BF"/>
    </w:rPr>
  </w:style>
  <w:style w:type="paragraph" w:styleId="ListParagraph">
    <w:name w:val="List Paragraph"/>
    <w:basedOn w:val="Normal"/>
    <w:uiPriority w:val="34"/>
    <w:qFormat/>
    <w:rsid w:val="002D46D3"/>
    <w:pPr>
      <w:ind w:left="720"/>
      <w:contextualSpacing/>
    </w:pPr>
  </w:style>
  <w:style w:type="character" w:styleId="IntenseEmphasis">
    <w:name w:val="Intense Emphasis"/>
    <w:basedOn w:val="DefaultParagraphFont"/>
    <w:uiPriority w:val="21"/>
    <w:qFormat/>
    <w:rsid w:val="002D46D3"/>
    <w:rPr>
      <w:i/>
      <w:iCs/>
      <w:color w:val="0F4761" w:themeColor="accent1" w:themeShade="BF"/>
    </w:rPr>
  </w:style>
  <w:style w:type="paragraph" w:styleId="IntenseQuote">
    <w:name w:val="Intense Quote"/>
    <w:basedOn w:val="Normal"/>
    <w:next w:val="Normal"/>
    <w:link w:val="IntenseQuoteChar"/>
    <w:uiPriority w:val="30"/>
    <w:qFormat/>
    <w:rsid w:val="002D4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6D3"/>
    <w:rPr>
      <w:i/>
      <w:iCs/>
      <w:color w:val="0F4761" w:themeColor="accent1" w:themeShade="BF"/>
    </w:rPr>
  </w:style>
  <w:style w:type="character" w:styleId="IntenseReference">
    <w:name w:val="Intense Reference"/>
    <w:basedOn w:val="DefaultParagraphFont"/>
    <w:uiPriority w:val="32"/>
    <w:qFormat/>
    <w:rsid w:val="002D46D3"/>
    <w:rPr>
      <w:b/>
      <w:bCs/>
      <w:smallCaps/>
      <w:color w:val="0F4761" w:themeColor="accent1" w:themeShade="BF"/>
      <w:spacing w:val="5"/>
    </w:rPr>
  </w:style>
  <w:style w:type="character" w:styleId="Hyperlink">
    <w:name w:val="Hyperlink"/>
    <w:basedOn w:val="DefaultParagraphFont"/>
    <w:uiPriority w:val="99"/>
    <w:unhideWhenUsed/>
    <w:rsid w:val="002D46D3"/>
    <w:rPr>
      <w:color w:val="0000FF"/>
      <w:u w:val="single"/>
    </w:rPr>
  </w:style>
  <w:style w:type="paragraph" w:styleId="TOC1">
    <w:name w:val="toc 1"/>
    <w:basedOn w:val="Normal"/>
    <w:next w:val="Normal"/>
    <w:autoRedefine/>
    <w:uiPriority w:val="39"/>
    <w:unhideWhenUsed/>
    <w:rsid w:val="002D46D3"/>
    <w:pPr>
      <w:spacing w:after="100"/>
    </w:pPr>
  </w:style>
  <w:style w:type="paragraph" w:styleId="TOC2">
    <w:name w:val="toc 2"/>
    <w:basedOn w:val="Normal"/>
    <w:next w:val="Normal"/>
    <w:autoRedefine/>
    <w:uiPriority w:val="39"/>
    <w:unhideWhenUsed/>
    <w:rsid w:val="002D46D3"/>
    <w:pPr>
      <w:spacing w:after="100"/>
      <w:ind w:left="220"/>
    </w:pPr>
  </w:style>
  <w:style w:type="paragraph" w:styleId="NoSpacing">
    <w:name w:val="No Spacing"/>
    <w:uiPriority w:val="1"/>
    <w:qFormat/>
    <w:rsid w:val="002D46D3"/>
    <w:pPr>
      <w:spacing w:after="0" w:line="240" w:lineRule="auto"/>
    </w:pPr>
    <w:rPr>
      <w:rFonts w:eastAsiaTheme="minorEastAsia"/>
      <w:kern w:val="0"/>
      <w:sz w:val="22"/>
      <w:szCs w:val="22"/>
      <w:lang w:val="es"/>
      <w14:ligatures w14:val="none"/>
    </w:rPr>
  </w:style>
  <w:style w:type="paragraph" w:customStyle="1" w:styleId="Pa8">
    <w:name w:val="Pa8"/>
    <w:basedOn w:val="Normal"/>
    <w:next w:val="Normal"/>
    <w:uiPriority w:val="99"/>
    <w:rsid w:val="002D46D3"/>
    <w:pPr>
      <w:autoSpaceDE w:val="0"/>
      <w:autoSpaceDN w:val="0"/>
      <w:adjustRightInd w:val="0"/>
      <w:spacing w:after="0" w:line="221" w:lineRule="atLeast"/>
    </w:pPr>
    <w:rPr>
      <w:rFonts w:ascii="URAFG X+ Myriad Pro" w:hAnsi="URAFG X+ Myriad Pro"/>
      <w:sz w:val="24"/>
      <w:szCs w:val="24"/>
    </w:rPr>
  </w:style>
  <w:style w:type="paragraph" w:customStyle="1" w:styleId="Default">
    <w:name w:val="Default"/>
    <w:rsid w:val="002D46D3"/>
    <w:pPr>
      <w:autoSpaceDE w:val="0"/>
      <w:autoSpaceDN w:val="0"/>
      <w:adjustRightInd w:val="0"/>
      <w:spacing w:after="0" w:line="240" w:lineRule="auto"/>
    </w:pPr>
    <w:rPr>
      <w:rFonts w:ascii="Frutiger LT Std 47 Light Cn" w:eastAsia="Times New Roman" w:hAnsi="Frutiger LT Std 47 Light Cn" w:cs="Frutiger LT Std 47 Light Cn"/>
      <w:color w:val="000000"/>
      <w:kern w:val="0"/>
      <w:lang w:val="es"/>
      <w14:ligatures w14:val="none"/>
    </w:rPr>
  </w:style>
  <w:style w:type="paragraph" w:customStyle="1" w:styleId="Pa6">
    <w:name w:val="Pa6"/>
    <w:basedOn w:val="Default"/>
    <w:next w:val="Default"/>
    <w:uiPriority w:val="99"/>
    <w:rsid w:val="002D46D3"/>
    <w:pPr>
      <w:spacing w:line="241" w:lineRule="atLeast"/>
    </w:pPr>
    <w:rPr>
      <w:rFonts w:ascii="Times New Roman" w:eastAsiaTheme="minorHAnsi" w:hAnsi="Times New Roman" w:cs="Times New Roman"/>
      <w:color w:val="auto"/>
    </w:rPr>
  </w:style>
  <w:style w:type="paragraph" w:styleId="Header">
    <w:name w:val="header"/>
    <w:basedOn w:val="Normal"/>
    <w:link w:val="HeaderChar"/>
    <w:uiPriority w:val="99"/>
    <w:unhideWhenUsed/>
    <w:rsid w:val="005E0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FE9"/>
    <w:rPr>
      <w:rFonts w:eastAsiaTheme="minorEastAsia"/>
      <w:kern w:val="0"/>
      <w:sz w:val="22"/>
      <w:szCs w:val="22"/>
      <w:lang w:val="es"/>
      <w14:ligatures w14:val="none"/>
    </w:rPr>
  </w:style>
  <w:style w:type="paragraph" w:styleId="Footer">
    <w:name w:val="footer"/>
    <w:basedOn w:val="Normal"/>
    <w:link w:val="FooterChar"/>
    <w:uiPriority w:val="99"/>
    <w:unhideWhenUsed/>
    <w:rsid w:val="005E0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FE9"/>
    <w:rPr>
      <w:rFonts w:eastAsiaTheme="minorEastAsia"/>
      <w:kern w:val="0"/>
      <w:sz w:val="22"/>
      <w:szCs w:val="22"/>
      <w:lang w:val="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0244B8376F49EA9C6C5E1D8BBAD58F"/>
        <w:category>
          <w:name w:val="General"/>
          <w:gallery w:val="placeholder"/>
        </w:category>
        <w:types>
          <w:type w:val="bbPlcHdr"/>
        </w:types>
        <w:behaviors>
          <w:behavior w:val="content"/>
        </w:behaviors>
        <w:guid w:val="{C9B3A202-6071-43F3-95C4-9629AF14D1DB}"/>
      </w:docPartPr>
      <w:docPartBody>
        <w:p w:rsidR="00D57799" w:rsidRDefault="00D57799" w:rsidP="00D57799">
          <w:pPr>
            <w:pStyle w:val="BE0244B8376F49EA9C6C5E1D8BBAD58F"/>
          </w:pPr>
          <w:r>
            <w:rPr>
              <w:rFonts w:ascii="TimesNewRomanPSMT" w:hAnsi="TimesNewRomanPSMT" w:cs="TimesNewRomanPSMT"/>
              <w:sz w:val="32"/>
              <w:szCs w:val="32"/>
            </w:rPr>
            <w:t xml:space="preserve">Haga clic aquí para </w:t>
          </w:r>
          <w:r>
            <w:rPr>
              <w:rStyle w:val="PlaceholderText"/>
              <w:rFonts w:ascii="Times New Roman" w:hAnsi="Times New Roman" w:cs="Times New Roman"/>
              <w:sz w:val="32"/>
              <w:szCs w:val="32"/>
            </w:rPr>
            <w:t>ingresar el nombre de la agencia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RAFG X+ Myriad Pro">
    <w:altName w:val="Myriad Pro"/>
    <w:panose1 w:val="00000000000000000000"/>
    <w:charset w:val="00"/>
    <w:family w:val="swiss"/>
    <w:notTrueType/>
    <w:pitch w:val="default"/>
    <w:sig w:usb0="00000003" w:usb1="00000000" w:usb2="00000000" w:usb3="00000000" w:csb0="00000001" w:csb1="00000000"/>
  </w:font>
  <w:font w:name="Frutiger LT Std 47 Light C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99"/>
    <w:rsid w:val="00314464"/>
    <w:rsid w:val="005536D7"/>
    <w:rsid w:val="0055769C"/>
    <w:rsid w:val="005D4340"/>
    <w:rsid w:val="0066396D"/>
    <w:rsid w:val="00D5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799"/>
    <w:rPr>
      <w:color w:val="808080"/>
    </w:rPr>
  </w:style>
  <w:style w:type="paragraph" w:customStyle="1" w:styleId="BE0244B8376F49EA9C6C5E1D8BBAD58F">
    <w:name w:val="BE0244B8376F49EA9C6C5E1D8BBAD58F"/>
    <w:rsid w:val="00D57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3218</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Giovani</dc:creator>
  <cp:keywords/>
  <dc:description/>
  <cp:lastModifiedBy>Kassy Cunningham</cp:lastModifiedBy>
  <cp:revision>3</cp:revision>
  <cp:lastPrinted>2025-03-26T16:48:00Z</cp:lastPrinted>
  <dcterms:created xsi:type="dcterms:W3CDTF">2025-04-03T20:55:00Z</dcterms:created>
  <dcterms:modified xsi:type="dcterms:W3CDTF">2025-04-08T22:56:00Z</dcterms:modified>
</cp:coreProperties>
</file>